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F0AE0" w14:textId="77777777" w:rsidR="00176387" w:rsidRPr="00A67D23" w:rsidRDefault="00AD5AF4" w:rsidP="00D3524C">
      <w:pPr>
        <w:pBdr>
          <w:top w:val="nil"/>
          <w:left w:val="nil"/>
          <w:bottom w:val="single" w:sz="4" w:space="1" w:color="000000"/>
          <w:right w:val="nil"/>
          <w:between w:val="nil"/>
        </w:pBdr>
        <w:spacing w:line="240" w:lineRule="auto"/>
        <w:ind w:leftChars="1062" w:left="2551" w:hanging="2"/>
        <w:jc w:val="both"/>
        <w:rPr>
          <w:color w:val="000000"/>
        </w:rPr>
      </w:pPr>
      <w:r w:rsidRPr="00A67D23">
        <w:rPr>
          <w:color w:val="000000"/>
        </w:rPr>
        <w:t>Syntax Literate: Jurnal Ilmiah Indonesia p–ISSN: 2541-0849 e-ISSN: 2548-1398</w:t>
      </w:r>
    </w:p>
    <w:p w14:paraId="3230FAB5" w14:textId="4A648460" w:rsidR="00176387" w:rsidRPr="00A67D23" w:rsidRDefault="00AD5AF4" w:rsidP="00D3524C">
      <w:pPr>
        <w:pBdr>
          <w:top w:val="nil"/>
          <w:left w:val="nil"/>
          <w:bottom w:val="single" w:sz="4" w:space="1" w:color="000000"/>
          <w:right w:val="nil"/>
          <w:between w:val="nil"/>
        </w:pBdr>
        <w:spacing w:line="240" w:lineRule="auto"/>
        <w:ind w:leftChars="1062" w:left="2551" w:hanging="2"/>
        <w:jc w:val="both"/>
        <w:rPr>
          <w:smallCaps/>
          <w:color w:val="000000"/>
        </w:rPr>
      </w:pPr>
      <w:r w:rsidRPr="00A67D23">
        <w:rPr>
          <w:color w:val="000000"/>
        </w:rPr>
        <w:t>Vol</w:t>
      </w:r>
      <w:r w:rsidRPr="00A67D23">
        <w:rPr>
          <w:smallCaps/>
          <w:color w:val="000000"/>
        </w:rPr>
        <w:t xml:space="preserve">. </w:t>
      </w:r>
      <w:r w:rsidR="00AD269B">
        <w:rPr>
          <w:smallCaps/>
          <w:color w:val="000000"/>
        </w:rPr>
        <w:t>8</w:t>
      </w:r>
      <w:r w:rsidRPr="00A67D23">
        <w:rPr>
          <w:smallCaps/>
          <w:color w:val="000000"/>
        </w:rPr>
        <w:t xml:space="preserve">, </w:t>
      </w:r>
      <w:r w:rsidRPr="00A67D23">
        <w:rPr>
          <w:color w:val="000000"/>
        </w:rPr>
        <w:t>No</w:t>
      </w:r>
      <w:r w:rsidRPr="00A67D23">
        <w:rPr>
          <w:smallCaps/>
          <w:color w:val="000000"/>
        </w:rPr>
        <w:t xml:space="preserve">. </w:t>
      </w:r>
      <w:r w:rsidR="006E5CD0">
        <w:rPr>
          <w:smallCaps/>
          <w:color w:val="000000"/>
        </w:rPr>
        <w:t>1</w:t>
      </w:r>
      <w:bookmarkStart w:id="0" w:name="_GoBack"/>
      <w:bookmarkEnd w:id="0"/>
      <w:r w:rsidRPr="00A67D23">
        <w:rPr>
          <w:smallCaps/>
          <w:color w:val="000000"/>
        </w:rPr>
        <w:t xml:space="preserve">, </w:t>
      </w:r>
      <w:r w:rsidR="00A84B8C">
        <w:rPr>
          <w:color w:val="000000"/>
        </w:rPr>
        <w:t xml:space="preserve">Januari </w:t>
      </w:r>
      <w:r w:rsidRPr="00A67D23">
        <w:rPr>
          <w:smallCaps/>
          <w:color w:val="000000"/>
        </w:rPr>
        <w:t>202</w:t>
      </w:r>
      <w:r w:rsidR="00A84B8C">
        <w:rPr>
          <w:smallCaps/>
          <w:color w:val="000000"/>
        </w:rPr>
        <w:t>3</w:t>
      </w:r>
    </w:p>
    <w:p w14:paraId="1C0EC899" w14:textId="77777777" w:rsidR="00176387" w:rsidRPr="00A67D23" w:rsidRDefault="00176387">
      <w:pPr>
        <w:pBdr>
          <w:top w:val="nil"/>
          <w:left w:val="nil"/>
          <w:bottom w:val="nil"/>
          <w:right w:val="nil"/>
          <w:between w:val="nil"/>
        </w:pBdr>
        <w:tabs>
          <w:tab w:val="left" w:pos="1843"/>
        </w:tabs>
        <w:spacing w:line="240" w:lineRule="auto"/>
        <w:ind w:left="0" w:hanging="2"/>
        <w:jc w:val="both"/>
        <w:rPr>
          <w:color w:val="000000"/>
          <w:sz w:val="22"/>
          <w:szCs w:val="22"/>
        </w:rPr>
      </w:pPr>
    </w:p>
    <w:p w14:paraId="6D291397" w14:textId="478F4EDE" w:rsidR="00176387" w:rsidRPr="00A67D23" w:rsidRDefault="00284072" w:rsidP="00A84B8C">
      <w:pPr>
        <w:pBdr>
          <w:top w:val="nil"/>
          <w:left w:val="nil"/>
          <w:bottom w:val="none" w:sz="0" w:space="0" w:color="000000"/>
          <w:right w:val="nil"/>
          <w:between w:val="nil"/>
        </w:pBdr>
        <w:spacing w:line="240" w:lineRule="auto"/>
        <w:ind w:leftChars="0" w:left="0" w:firstLineChars="0" w:firstLine="0"/>
        <w:jc w:val="both"/>
        <w:rPr>
          <w:b/>
          <w:color w:val="000000"/>
        </w:rPr>
      </w:pPr>
      <w:r w:rsidRPr="00A84B8C">
        <w:rPr>
          <w:b/>
          <w:bCs/>
        </w:rPr>
        <w:t xml:space="preserve">ANALISIS PENGARUH PROMOSI, </w:t>
      </w:r>
      <w:r>
        <w:rPr>
          <w:b/>
          <w:bCs/>
        </w:rPr>
        <w:t xml:space="preserve">PERSEPSI MANFAAT DAN GAYA HIDUP </w:t>
      </w:r>
      <w:r w:rsidRPr="00A84B8C">
        <w:rPr>
          <w:b/>
          <w:bCs/>
        </w:rPr>
        <w:t xml:space="preserve">TERHADAP MINAT PENGGUNAAN </w:t>
      </w:r>
      <w:r w:rsidRPr="00A84B8C">
        <w:rPr>
          <w:b/>
          <w:bCs/>
          <w:i/>
        </w:rPr>
        <w:t>E-WALLET</w:t>
      </w:r>
      <w:r w:rsidRPr="00A84B8C">
        <w:rPr>
          <w:b/>
          <w:bCs/>
        </w:rPr>
        <w:t xml:space="preserve"> LINKAJA</w:t>
      </w:r>
    </w:p>
    <w:p w14:paraId="5BE16D88" w14:textId="77777777" w:rsidR="00176387" w:rsidRPr="00A67D23" w:rsidRDefault="00176387">
      <w:pPr>
        <w:ind w:left="0" w:hanging="2"/>
      </w:pPr>
    </w:p>
    <w:p w14:paraId="7233E6F9" w14:textId="16861BDD" w:rsidR="00176387" w:rsidRPr="007E3EE0" w:rsidRDefault="00A84B8C">
      <w:pPr>
        <w:ind w:left="0" w:hanging="2"/>
        <w:rPr>
          <w:b/>
          <w:bCs/>
        </w:rPr>
      </w:pPr>
      <w:r w:rsidRPr="00A84B8C">
        <w:rPr>
          <w:b/>
          <w:bCs/>
        </w:rPr>
        <w:t>Yugi Setyarko</w:t>
      </w:r>
      <w:r>
        <w:rPr>
          <w:b/>
          <w:bCs/>
        </w:rPr>
        <w:t xml:space="preserve">, </w:t>
      </w:r>
      <w:r w:rsidRPr="00A84B8C">
        <w:rPr>
          <w:b/>
          <w:bCs/>
          <w:lang w:val="id-ID"/>
        </w:rPr>
        <w:t>Agus Sriyanto</w:t>
      </w:r>
    </w:p>
    <w:p w14:paraId="2321D5B4" w14:textId="52D07CE9" w:rsidR="00711E56" w:rsidRPr="00A84B8C" w:rsidRDefault="00A84B8C" w:rsidP="00A84B8C">
      <w:pPr>
        <w:ind w:leftChars="0" w:left="709" w:firstLineChars="0" w:hanging="711"/>
        <w:rPr>
          <w:iCs/>
        </w:rPr>
      </w:pPr>
      <w:r w:rsidRPr="00A84B8C">
        <w:rPr>
          <w:iCs/>
        </w:rPr>
        <w:t xml:space="preserve">Fakultas Ekonomi </w:t>
      </w:r>
      <w:r w:rsidRPr="00A84B8C">
        <w:rPr>
          <w:iCs/>
          <w:lang w:val="id-ID"/>
        </w:rPr>
        <w:t>d</w:t>
      </w:r>
      <w:r w:rsidRPr="00A84B8C">
        <w:rPr>
          <w:iCs/>
        </w:rPr>
        <w:t>an Bisnis,</w:t>
      </w:r>
      <w:r w:rsidR="008A131A">
        <w:rPr>
          <w:iCs/>
        </w:rPr>
        <w:t xml:space="preserve"> </w:t>
      </w:r>
      <w:r w:rsidRPr="00A84B8C">
        <w:rPr>
          <w:iCs/>
        </w:rPr>
        <w:t>Universitas Budi Luhur</w:t>
      </w:r>
      <w:r w:rsidR="00711E56" w:rsidRPr="00A84B8C">
        <w:rPr>
          <w:iCs/>
        </w:rPr>
        <w:t>, Indonesia</w:t>
      </w:r>
    </w:p>
    <w:p w14:paraId="0AFD1E02" w14:textId="2C079656" w:rsidR="00176387" w:rsidRPr="00A67D23" w:rsidRDefault="00AD5AF4" w:rsidP="00F16656">
      <w:pPr>
        <w:ind w:leftChars="0" w:left="709" w:firstLineChars="0" w:hanging="711"/>
        <w:rPr>
          <w:color w:val="000000" w:themeColor="text1"/>
        </w:rPr>
      </w:pPr>
      <w:r w:rsidRPr="00A67D23">
        <w:t>Email</w:t>
      </w:r>
      <w:r w:rsidRPr="00A67D23">
        <w:rPr>
          <w:color w:val="000000"/>
        </w:rPr>
        <w:t>:</w:t>
      </w:r>
      <w:r w:rsidR="008A131A">
        <w:rPr>
          <w:color w:val="000000"/>
        </w:rPr>
        <w:t xml:space="preserve"> </w:t>
      </w:r>
      <w:r w:rsidR="008A131A" w:rsidRPr="008A131A">
        <w:rPr>
          <w:color w:val="000000"/>
        </w:rPr>
        <w:t>yugi.setyarko@budiluhur.ac.id, agus.sriyanto@budiluhur.ac.id</w:t>
      </w:r>
    </w:p>
    <w:p w14:paraId="2B74EB86" w14:textId="77777777" w:rsidR="00176387" w:rsidRPr="00A67D23" w:rsidRDefault="00176387">
      <w:pPr>
        <w:pBdr>
          <w:top w:val="nil"/>
          <w:left w:val="nil"/>
          <w:bottom w:val="nil"/>
          <w:right w:val="nil"/>
          <w:between w:val="nil"/>
        </w:pBdr>
        <w:spacing w:line="240" w:lineRule="auto"/>
        <w:ind w:left="0" w:hanging="2"/>
        <w:jc w:val="both"/>
        <w:rPr>
          <w:b/>
          <w:color w:val="000000"/>
        </w:rPr>
      </w:pPr>
    </w:p>
    <w:p w14:paraId="44FE66A4" w14:textId="5DDA93A6" w:rsidR="008B4506" w:rsidRDefault="00AD5AF4">
      <w:pPr>
        <w:pBdr>
          <w:top w:val="nil"/>
          <w:left w:val="nil"/>
          <w:bottom w:val="nil"/>
          <w:right w:val="nil"/>
          <w:between w:val="nil"/>
        </w:pBdr>
        <w:spacing w:line="240" w:lineRule="auto"/>
        <w:ind w:left="0" w:hanging="2"/>
        <w:rPr>
          <w:b/>
          <w:color w:val="000000"/>
        </w:rPr>
      </w:pPr>
      <w:r w:rsidRPr="00A67D23">
        <w:rPr>
          <w:b/>
          <w:color w:val="000000"/>
        </w:rPr>
        <w:t>Abstrak</w:t>
      </w:r>
    </w:p>
    <w:p w14:paraId="093E79B8" w14:textId="643A26A9" w:rsidR="003F05C0" w:rsidRPr="008B1F81" w:rsidRDefault="008A131A" w:rsidP="008A131A">
      <w:pPr>
        <w:pBdr>
          <w:top w:val="nil"/>
          <w:left w:val="nil"/>
          <w:bottom w:val="nil"/>
          <w:right w:val="nil"/>
          <w:between w:val="nil"/>
        </w:pBdr>
        <w:spacing w:line="240" w:lineRule="auto"/>
        <w:ind w:leftChars="176" w:left="424" w:hanging="2"/>
        <w:jc w:val="both"/>
        <w:rPr>
          <w:bCs/>
          <w:color w:val="000000"/>
        </w:rPr>
      </w:pPr>
      <w:r w:rsidRPr="008B1F81">
        <w:rPr>
          <w:bCs/>
          <w:color w:val="000000"/>
        </w:rPr>
        <w:t>Salah satu fenomena yang terjadi di Indonesia pada era ekonomi digital ini adalah masyarakat Indonesia yang mulai menerapkan sistem pembayaran menggunakan dompet digital.</w:t>
      </w:r>
      <w:r w:rsidR="005D5F68">
        <w:rPr>
          <w:bCs/>
          <w:color w:val="000000"/>
        </w:rPr>
        <w:t xml:space="preserve"> </w:t>
      </w:r>
      <w:r w:rsidRPr="008B1F81">
        <w:rPr>
          <w:bCs/>
          <w:color w:val="000000"/>
        </w:rPr>
        <w:t>Penelitian ini bertujuan untuk mengetahui pengaruh promosi, manfaat yang dirasakan dan gaya hidup terhadap minat menggunakan e-wallet LinkAja di Tangerang Selatan periode Maret-Juni 2022. Penelitian ini merupakan penelitian kuantitatif dengan menyebarkan kuesioner kepada 100 responden dengan mengguna</w:t>
      </w:r>
      <w:r w:rsidR="00500333">
        <w:rPr>
          <w:bCs/>
          <w:color w:val="000000"/>
        </w:rPr>
        <w:t>kan accidental sampling. metode</w:t>
      </w:r>
      <w:r w:rsidRPr="008B1F81">
        <w:rPr>
          <w:bCs/>
          <w:color w:val="000000"/>
        </w:rPr>
        <w:t>. Pengolahan data dalam penelitian ini menggunakan program SPSS 25. Hasil penelitian ini menunjukkan bahwa promosi dan gaya hidup berpengaruh signifikan terhadap minat pakai, sedangkan persepsi manfaat tidak berpengaruh terhadap minat pakai.</w:t>
      </w:r>
    </w:p>
    <w:p w14:paraId="70EA64B7" w14:textId="77777777" w:rsidR="00FB4DCD" w:rsidRPr="008B1F81" w:rsidRDefault="00FB4DCD" w:rsidP="00FB4DCD">
      <w:pPr>
        <w:pBdr>
          <w:top w:val="nil"/>
          <w:left w:val="nil"/>
          <w:bottom w:val="nil"/>
          <w:right w:val="nil"/>
          <w:between w:val="nil"/>
        </w:pBdr>
        <w:spacing w:line="240" w:lineRule="auto"/>
        <w:ind w:leftChars="176" w:left="424" w:hanging="2"/>
        <w:jc w:val="both"/>
        <w:rPr>
          <w:bCs/>
          <w:color w:val="000000"/>
        </w:rPr>
      </w:pPr>
    </w:p>
    <w:p w14:paraId="3A7EE65A" w14:textId="06425147" w:rsidR="00176387" w:rsidRPr="008B1F81" w:rsidRDefault="00AD5AF4" w:rsidP="008A131A">
      <w:pPr>
        <w:ind w:left="1275" w:hangingChars="530" w:hanging="1277"/>
        <w:jc w:val="both"/>
        <w:rPr>
          <w:iCs/>
        </w:rPr>
      </w:pPr>
      <w:r w:rsidRPr="008B1F81">
        <w:rPr>
          <w:b/>
        </w:rPr>
        <w:t xml:space="preserve">Kata </w:t>
      </w:r>
      <w:r w:rsidR="00180278" w:rsidRPr="008B1F81">
        <w:rPr>
          <w:b/>
        </w:rPr>
        <w:t>K</w:t>
      </w:r>
      <w:r w:rsidRPr="008B1F81">
        <w:rPr>
          <w:b/>
        </w:rPr>
        <w:t>unci</w:t>
      </w:r>
      <w:r w:rsidRPr="008B1F81">
        <w:t xml:space="preserve">: </w:t>
      </w:r>
      <w:r w:rsidR="008A131A" w:rsidRPr="008B1F81">
        <w:t>promosi; persepsi manfaat; gaya hidup; kepentingan penggunaan; dompet elektronik; linkaja</w:t>
      </w:r>
      <w:r w:rsidR="00AD269B">
        <w:t>.</w:t>
      </w:r>
    </w:p>
    <w:p w14:paraId="3157D181" w14:textId="77777777" w:rsidR="00176387" w:rsidRPr="00A67D23" w:rsidRDefault="00176387">
      <w:pPr>
        <w:ind w:left="0" w:hanging="2"/>
        <w:jc w:val="both"/>
      </w:pPr>
    </w:p>
    <w:p w14:paraId="110D0E4B" w14:textId="5031A83D" w:rsidR="00176387" w:rsidRDefault="00AD5AF4">
      <w:pPr>
        <w:pBdr>
          <w:top w:val="nil"/>
          <w:left w:val="nil"/>
          <w:bottom w:val="nil"/>
          <w:right w:val="nil"/>
          <w:between w:val="nil"/>
        </w:pBdr>
        <w:spacing w:line="240" w:lineRule="auto"/>
        <w:ind w:left="0" w:hanging="2"/>
        <w:jc w:val="both"/>
        <w:rPr>
          <w:b/>
          <w:i/>
          <w:color w:val="000000"/>
        </w:rPr>
      </w:pPr>
      <w:r w:rsidRPr="00A67D23">
        <w:rPr>
          <w:b/>
          <w:i/>
          <w:color w:val="000000"/>
        </w:rPr>
        <w:t xml:space="preserve">Abstract </w:t>
      </w:r>
    </w:p>
    <w:p w14:paraId="3193C443" w14:textId="66AA9994" w:rsidR="00A13C89" w:rsidRDefault="008A131A" w:rsidP="008A131A">
      <w:pPr>
        <w:pBdr>
          <w:top w:val="nil"/>
          <w:left w:val="nil"/>
          <w:bottom w:val="nil"/>
          <w:right w:val="nil"/>
          <w:between w:val="nil"/>
        </w:pBdr>
        <w:spacing w:line="240" w:lineRule="auto"/>
        <w:ind w:leftChars="176" w:left="422" w:firstLineChars="0" w:firstLine="1"/>
        <w:jc w:val="both"/>
        <w:rPr>
          <w:bCs/>
          <w:i/>
          <w:color w:val="000000"/>
        </w:rPr>
      </w:pPr>
      <w:r w:rsidRPr="008A131A">
        <w:rPr>
          <w:bCs/>
          <w:i/>
          <w:color w:val="000000"/>
        </w:rPr>
        <w:t>One of the phenomena that occurs in Indonesia in this digital economy era is the Indonesian people who have started implementing a payment system that uses a digital wallet. This study aims to determine the effect of promotion, perceived benefits and lifestyle on interest in using LinkAja e-wallet in South Tangerang for the period March-June 2022.This research is a quantitative study by distributing questionnaires to 100 respondents using the accidental sampling method.  Processing the data in this study using the SPSS 25 program. The results of this study indicate that promotion and lifestyle have a significant effect on interest in use, while perceptions of benefits have no effect on interest in use</w:t>
      </w:r>
      <w:r w:rsidR="00FB4DCD" w:rsidRPr="00FB4DCD">
        <w:rPr>
          <w:bCs/>
          <w:i/>
          <w:color w:val="000000"/>
        </w:rPr>
        <w:t>.</w:t>
      </w:r>
    </w:p>
    <w:p w14:paraId="6C9CCDAF" w14:textId="77777777" w:rsidR="00FB4DCD" w:rsidRPr="00A13C89" w:rsidRDefault="00FB4DCD" w:rsidP="00FB4DCD">
      <w:pPr>
        <w:pBdr>
          <w:top w:val="nil"/>
          <w:left w:val="nil"/>
          <w:bottom w:val="nil"/>
          <w:right w:val="nil"/>
          <w:between w:val="nil"/>
        </w:pBdr>
        <w:spacing w:line="240" w:lineRule="auto"/>
        <w:ind w:leftChars="176" w:left="422" w:firstLineChars="0" w:firstLine="1"/>
        <w:jc w:val="both"/>
        <w:rPr>
          <w:bCs/>
          <w:i/>
          <w:color w:val="000000"/>
        </w:rPr>
      </w:pPr>
    </w:p>
    <w:p w14:paraId="601351D2" w14:textId="7CBAE343" w:rsidR="00176387" w:rsidRPr="00A67D23" w:rsidRDefault="00AD5AF4" w:rsidP="00F16656">
      <w:pPr>
        <w:pBdr>
          <w:top w:val="nil"/>
          <w:left w:val="nil"/>
          <w:bottom w:val="nil"/>
          <w:right w:val="nil"/>
          <w:between w:val="nil"/>
        </w:pBdr>
        <w:spacing w:line="240" w:lineRule="auto"/>
        <w:ind w:left="1133" w:hangingChars="471" w:hanging="1135"/>
        <w:rPr>
          <w:i/>
          <w:color w:val="000000"/>
        </w:rPr>
      </w:pPr>
      <w:r w:rsidRPr="00A67D23">
        <w:rPr>
          <w:b/>
          <w:i/>
          <w:color w:val="000000"/>
        </w:rPr>
        <w:t xml:space="preserve">Keywords: </w:t>
      </w:r>
      <w:r w:rsidR="008A131A" w:rsidRPr="008A131A">
        <w:rPr>
          <w:bCs/>
          <w:i/>
          <w:color w:val="000000"/>
        </w:rPr>
        <w:t>promotion</w:t>
      </w:r>
      <w:r w:rsidR="008A131A">
        <w:rPr>
          <w:bCs/>
          <w:i/>
          <w:color w:val="000000"/>
        </w:rPr>
        <w:t xml:space="preserve">; </w:t>
      </w:r>
      <w:r w:rsidR="008A131A" w:rsidRPr="008A131A">
        <w:rPr>
          <w:bCs/>
          <w:i/>
          <w:color w:val="000000"/>
        </w:rPr>
        <w:t>perception of benefits</w:t>
      </w:r>
      <w:r w:rsidR="008A131A">
        <w:rPr>
          <w:bCs/>
          <w:i/>
          <w:color w:val="000000"/>
        </w:rPr>
        <w:t xml:space="preserve">; </w:t>
      </w:r>
      <w:r w:rsidR="008A131A" w:rsidRPr="008A131A">
        <w:rPr>
          <w:bCs/>
          <w:i/>
          <w:color w:val="000000"/>
        </w:rPr>
        <w:t>lifestyle</w:t>
      </w:r>
      <w:r w:rsidR="008A131A">
        <w:rPr>
          <w:bCs/>
          <w:i/>
          <w:color w:val="000000"/>
        </w:rPr>
        <w:t xml:space="preserve">; </w:t>
      </w:r>
      <w:r w:rsidR="008A131A" w:rsidRPr="008A131A">
        <w:rPr>
          <w:bCs/>
          <w:i/>
          <w:color w:val="000000"/>
        </w:rPr>
        <w:t>interest in use</w:t>
      </w:r>
      <w:r w:rsidR="008A131A">
        <w:rPr>
          <w:bCs/>
          <w:i/>
          <w:color w:val="000000"/>
        </w:rPr>
        <w:t xml:space="preserve">; </w:t>
      </w:r>
      <w:r w:rsidR="008A131A" w:rsidRPr="008A131A">
        <w:rPr>
          <w:bCs/>
          <w:i/>
          <w:color w:val="000000"/>
        </w:rPr>
        <w:t>e-wallet</w:t>
      </w:r>
      <w:r w:rsidR="008A131A">
        <w:rPr>
          <w:bCs/>
          <w:i/>
          <w:color w:val="000000"/>
        </w:rPr>
        <w:t xml:space="preserve">; </w:t>
      </w:r>
      <w:r w:rsidR="008A131A" w:rsidRPr="008A131A">
        <w:rPr>
          <w:bCs/>
          <w:i/>
          <w:color w:val="000000"/>
        </w:rPr>
        <w:t>linkaja</w:t>
      </w:r>
    </w:p>
    <w:p w14:paraId="6036C1AD" w14:textId="77777777" w:rsidR="00176387" w:rsidRPr="00A67D23" w:rsidRDefault="00176387">
      <w:pPr>
        <w:pBdr>
          <w:top w:val="nil"/>
          <w:left w:val="nil"/>
          <w:bottom w:val="nil"/>
          <w:right w:val="nil"/>
          <w:between w:val="nil"/>
        </w:pBdr>
        <w:spacing w:line="240" w:lineRule="auto"/>
        <w:ind w:left="0" w:hanging="2"/>
        <w:rPr>
          <w:color w:val="000000"/>
        </w:rPr>
      </w:pPr>
    </w:p>
    <w:p w14:paraId="2FB0E244" w14:textId="01D1F7EE" w:rsidR="00176387" w:rsidRDefault="00AD5AF4">
      <w:pPr>
        <w:pBdr>
          <w:top w:val="nil"/>
          <w:left w:val="nil"/>
          <w:bottom w:val="nil"/>
          <w:right w:val="nil"/>
          <w:between w:val="nil"/>
        </w:pBdr>
        <w:spacing w:line="276" w:lineRule="auto"/>
        <w:ind w:left="0" w:hanging="2"/>
        <w:jc w:val="both"/>
        <w:rPr>
          <w:color w:val="000000"/>
        </w:rPr>
      </w:pPr>
      <w:r w:rsidRPr="00A67D23">
        <w:rPr>
          <w:b/>
          <w:color w:val="000000"/>
        </w:rPr>
        <w:t>Pendahuluan</w:t>
      </w:r>
      <w:r w:rsidRPr="00A67D23">
        <w:rPr>
          <w:color w:val="000000"/>
        </w:rPr>
        <w:t xml:space="preserve"> </w:t>
      </w:r>
    </w:p>
    <w:p w14:paraId="6F211257" w14:textId="4FBBDAC9" w:rsidR="008A131A" w:rsidRDefault="008A131A" w:rsidP="008A131A">
      <w:pPr>
        <w:pBdr>
          <w:top w:val="nil"/>
          <w:left w:val="nil"/>
          <w:bottom w:val="nil"/>
          <w:right w:val="nil"/>
          <w:between w:val="nil"/>
        </w:pBdr>
        <w:spacing w:line="276" w:lineRule="auto"/>
        <w:ind w:left="-2" w:firstLineChars="177" w:firstLine="425"/>
        <w:jc w:val="both"/>
        <w:rPr>
          <w:color w:val="000000"/>
        </w:rPr>
      </w:pPr>
      <w:r w:rsidRPr="008A131A">
        <w:rPr>
          <w:color w:val="000000"/>
        </w:rPr>
        <w:t xml:space="preserve">Perkembangan teknologi kini telah membawa suatu perubahan </w:t>
      </w:r>
      <w:r w:rsidRPr="008A131A">
        <w:rPr>
          <w:color w:val="000000"/>
          <w:lang w:val="id-ID"/>
        </w:rPr>
        <w:t xml:space="preserve">pada </w:t>
      </w:r>
      <w:r w:rsidRPr="008A131A">
        <w:rPr>
          <w:color w:val="000000"/>
        </w:rPr>
        <w:t xml:space="preserve">kebutuhan masyarakat </w:t>
      </w:r>
      <w:r w:rsidRPr="008A131A">
        <w:rPr>
          <w:color w:val="000000"/>
          <w:lang w:val="id-ID"/>
        </w:rPr>
        <w:t>akan</w:t>
      </w:r>
      <w:r w:rsidRPr="008A131A">
        <w:rPr>
          <w:color w:val="000000"/>
        </w:rPr>
        <w:t xml:space="preserve">  sistem pembayaran yang cepat, mudah, dan aman untuk digunakan. </w:t>
      </w:r>
      <w:r w:rsidRPr="008A131A">
        <w:rPr>
          <w:color w:val="000000"/>
          <w:lang w:val="id-ID"/>
        </w:rPr>
        <w:t>S</w:t>
      </w:r>
      <w:r w:rsidRPr="008A131A">
        <w:rPr>
          <w:color w:val="000000"/>
        </w:rPr>
        <w:t>aat ini Indonesia sudah memasuki era ekonomi digital. Dimana kegiatan ekonomi berbasis</w:t>
      </w:r>
      <w:r w:rsidRPr="008A131A">
        <w:rPr>
          <w:color w:val="000000"/>
          <w:lang w:val="id-ID"/>
        </w:rPr>
        <w:t xml:space="preserve"> </w:t>
      </w:r>
      <w:r w:rsidRPr="008A131A">
        <w:rPr>
          <w:color w:val="000000"/>
        </w:rPr>
        <w:t xml:space="preserve">pada pemanfaatan teknologi informasi dan komunikasi digital. Salah satu fenomena yang terjadi di Indonesia pada era ekonomi digital ini adalah </w:t>
      </w:r>
      <w:r w:rsidRPr="008A131A">
        <w:rPr>
          <w:color w:val="000000"/>
          <w:lang w:val="id-ID"/>
        </w:rPr>
        <w:t xml:space="preserve">transaksi pembayaran </w:t>
      </w:r>
      <w:r w:rsidRPr="008A131A">
        <w:rPr>
          <w:color w:val="000000"/>
        </w:rPr>
        <w:t xml:space="preserve">masyarakat Indonesia mulai menerapkan sistem pembayaran menggunakan </w:t>
      </w:r>
      <w:r w:rsidRPr="008A131A">
        <w:rPr>
          <w:color w:val="000000"/>
        </w:rPr>
        <w:lastRenderedPageBreak/>
        <w:t>dompet digital atau yang biasa disebut e-wallet. Adanya e-wallet di Indonesia terbilang pesat dan semakin diminati. Transaksi dengan alat pembayaran online satu ini semakin naik setiap harinya. Penggunaannya yang mudah serta layanan yang beragam adalah faktor yang mendorong dompet digital ini semakin banyak digunakan di tengah masyarakat Indonesia. Bank mandiri, sebagai salah satu bank pemerintah merupakan bank perintis penggunaan e-money pertama di Indonesia pada tahun 2009, bekerja sama dengan beberapa perusahaan salah satunya PT Jasa Marga Tbk menggunakan kartu elektronik untuk membayar biaya masuk jalan tol di sebagian daerah di Indonesia. Di tahun 2013, Bank Mandiri meluncurkan produk e-wallet yaitu bernama e-cash. Pada bulan Maret tahun 2019, semua produk e-wallet terbitan pemerintah yaitu Tcash dan Tmoney (Telkomsel), My QR (BRI), e-Cash (Bank Mandiri) dan Yap! (BNI) menyatukan produknya dalam satu aplikasi bernama LinkAja. Perusahaan penerbit e-wallet lainnya di</w:t>
      </w:r>
      <w:r w:rsidRPr="008A131A">
        <w:rPr>
          <w:color w:val="000000"/>
          <w:lang w:val="id-ID"/>
        </w:rPr>
        <w:t xml:space="preserve"> </w:t>
      </w:r>
      <w:r w:rsidRPr="008A131A">
        <w:rPr>
          <w:color w:val="000000"/>
        </w:rPr>
        <w:t>pihak swasta merambah ke bisnis finansial teknologi. menghadirkan proses transaksi keuangan yang lebih praktis dan modern. Di Indonesia penggunaan produk finansial teknologi keluaran perusaan swasta antara lain yaitu GoPay dari PT Dompet Anak Bangsa dan OVO dari PT Visionet Internasional yang penggunaannya sedang banyak diminati oleh masyarakat luas.</w:t>
      </w:r>
    </w:p>
    <w:p w14:paraId="74C5339F" w14:textId="0DB6178A" w:rsidR="008A131A" w:rsidRDefault="008A131A" w:rsidP="008A131A">
      <w:pPr>
        <w:pBdr>
          <w:top w:val="nil"/>
          <w:left w:val="nil"/>
          <w:bottom w:val="nil"/>
          <w:right w:val="nil"/>
          <w:between w:val="nil"/>
        </w:pBdr>
        <w:spacing w:line="276" w:lineRule="auto"/>
        <w:ind w:left="-2" w:firstLineChars="177" w:firstLine="425"/>
        <w:jc w:val="both"/>
        <w:rPr>
          <w:color w:val="000000"/>
        </w:rPr>
      </w:pPr>
      <w:r w:rsidRPr="008A131A">
        <w:rPr>
          <w:color w:val="000000"/>
        </w:rPr>
        <w:t>Melihat fenomena pertumbuhan produk e-wallet yang semakin pesat di Indonesia, tidak dapat dipungkiri adanya kendala-kendala yang terdapat pada penggunaan produk tersebut yang akan dapat berdampak pada minat penggunaan para penggunanya. Terlebih lagi telah banyak bermunculannya produkproduk sejenis dari beberapa perusahaan pesaing lainnya. Pertimbangan dan alasan pemilihan objek penelitian ini dikarenakan peneliti melihat produk GoPay dan OVO yang merupakan keluaran perusahaan swasta ini memiliki segmen pengguna terbanyak untuk saat ini. Sedangkan pemilihan produk LinkAja dari perusahaan BUMN yang memiliki citra baik di mata masyarakat luas masih belum jadi e-wallet dengan pengguna terbanyak saat ini.Hal ini menarik penulis yang sedang mempelajari keilmuan di bidang pemasaran, untuk meneliti lebih lanjut seberapa besar pengaruh daya tarik promosi, persepsi manfaat, gaya hidup terhadap minat penggunaan dompet digital LinkAja.</w:t>
      </w:r>
    </w:p>
    <w:p w14:paraId="507427F1" w14:textId="77777777" w:rsidR="00FB4DCD" w:rsidRPr="00FB4DCD" w:rsidRDefault="00FB4DCD" w:rsidP="008A131A">
      <w:pPr>
        <w:pBdr>
          <w:top w:val="nil"/>
          <w:left w:val="nil"/>
          <w:bottom w:val="nil"/>
          <w:right w:val="nil"/>
          <w:between w:val="nil"/>
        </w:pBdr>
        <w:spacing w:line="276" w:lineRule="auto"/>
        <w:ind w:leftChars="0" w:left="0" w:firstLineChars="0" w:firstLine="0"/>
        <w:jc w:val="both"/>
        <w:rPr>
          <w:color w:val="000000"/>
        </w:rPr>
      </w:pPr>
    </w:p>
    <w:p w14:paraId="358B80AF" w14:textId="77777777" w:rsidR="008A131A" w:rsidRDefault="00AD5AF4" w:rsidP="00E63473">
      <w:pPr>
        <w:pBdr>
          <w:top w:val="nil"/>
          <w:left w:val="nil"/>
          <w:bottom w:val="nil"/>
          <w:right w:val="nil"/>
          <w:between w:val="nil"/>
        </w:pBdr>
        <w:spacing w:line="276" w:lineRule="auto"/>
        <w:ind w:leftChars="0" w:left="0" w:firstLineChars="0" w:firstLine="0"/>
        <w:jc w:val="both"/>
        <w:rPr>
          <w:b/>
          <w:color w:val="000000"/>
        </w:rPr>
      </w:pPr>
      <w:r w:rsidRPr="00A67D23">
        <w:rPr>
          <w:b/>
          <w:color w:val="000000"/>
        </w:rPr>
        <w:t>M</w:t>
      </w:r>
      <w:r w:rsidRPr="00A67D23">
        <w:rPr>
          <w:b/>
          <w:color w:val="000000"/>
        </w:rPr>
        <w:t>etode Penelitian</w:t>
      </w:r>
    </w:p>
    <w:p w14:paraId="0B6A0561" w14:textId="4725F1D4" w:rsidR="00176387" w:rsidRPr="008A131A" w:rsidRDefault="008A131A" w:rsidP="008A131A">
      <w:pPr>
        <w:pStyle w:val="ListParagraph"/>
        <w:numPr>
          <w:ilvl w:val="0"/>
          <w:numId w:val="21"/>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rPr>
      </w:pPr>
      <w:r w:rsidRPr="008A131A">
        <w:rPr>
          <w:rFonts w:ascii="Times New Roman" w:hAnsi="Times New Roman" w:cs="Times New Roman"/>
          <w:b/>
          <w:bCs/>
          <w:color w:val="000000"/>
          <w:sz w:val="24"/>
          <w:szCs w:val="24"/>
          <w:lang w:val="en-US"/>
        </w:rPr>
        <w:t>Populasi dan Sampel Penelitian</w:t>
      </w:r>
    </w:p>
    <w:p w14:paraId="15BB3B71" w14:textId="033C6EE5" w:rsidR="008A131A" w:rsidRDefault="008A131A" w:rsidP="005F0909">
      <w:pPr>
        <w:pStyle w:val="ListParagraph"/>
        <w:pBdr>
          <w:top w:val="nil"/>
          <w:left w:val="nil"/>
          <w:bottom w:val="nil"/>
          <w:right w:val="nil"/>
          <w:between w:val="nil"/>
        </w:pBdr>
        <w:ind w:leftChars="0" w:left="284" w:firstLineChars="0" w:firstLine="567"/>
        <w:jc w:val="both"/>
        <w:rPr>
          <w:rFonts w:ascii="Times New Roman" w:hAnsi="Times New Roman" w:cs="Times New Roman"/>
          <w:color w:val="000000"/>
          <w:sz w:val="24"/>
          <w:szCs w:val="24"/>
          <w:lang w:val="en-US"/>
        </w:rPr>
      </w:pPr>
      <w:r w:rsidRPr="008A131A">
        <w:rPr>
          <w:rFonts w:ascii="Times New Roman" w:hAnsi="Times New Roman" w:cs="Times New Roman"/>
          <w:color w:val="000000"/>
          <w:sz w:val="24"/>
          <w:szCs w:val="24"/>
          <w:lang w:val="en-US"/>
        </w:rPr>
        <w:t xml:space="preserve">Pengumpulan data dalam penelitian ini menggunakan metode </w:t>
      </w:r>
      <w:r w:rsidRPr="008A131A">
        <w:rPr>
          <w:rFonts w:ascii="Times New Roman" w:hAnsi="Times New Roman" w:cs="Times New Roman"/>
          <w:i/>
          <w:color w:val="000000"/>
          <w:sz w:val="24"/>
          <w:szCs w:val="24"/>
          <w:lang w:val="en-US"/>
        </w:rPr>
        <w:t>Non</w:t>
      </w:r>
      <w:r>
        <w:rPr>
          <w:rFonts w:ascii="Times New Roman" w:hAnsi="Times New Roman" w:cs="Times New Roman"/>
          <w:i/>
          <w:color w:val="000000"/>
          <w:sz w:val="24"/>
          <w:szCs w:val="24"/>
          <w:lang w:val="en-US"/>
        </w:rPr>
        <w:t xml:space="preserve"> </w:t>
      </w:r>
      <w:r w:rsidRPr="008A131A">
        <w:rPr>
          <w:rFonts w:ascii="Times New Roman" w:hAnsi="Times New Roman" w:cs="Times New Roman"/>
          <w:i/>
          <w:color w:val="000000"/>
          <w:sz w:val="24"/>
          <w:szCs w:val="24"/>
          <w:lang w:val="en-US"/>
        </w:rPr>
        <w:t xml:space="preserve">Probability Sampling </w:t>
      </w:r>
      <w:r w:rsidRPr="008A131A">
        <w:rPr>
          <w:rFonts w:ascii="Times New Roman" w:hAnsi="Times New Roman" w:cs="Times New Roman"/>
          <w:color w:val="000000"/>
          <w:sz w:val="24"/>
          <w:szCs w:val="24"/>
          <w:lang w:val="en-US"/>
        </w:rPr>
        <w:t xml:space="preserve">dengan teknik </w:t>
      </w:r>
      <w:r w:rsidRPr="008A131A">
        <w:rPr>
          <w:rFonts w:ascii="Times New Roman" w:hAnsi="Times New Roman" w:cs="Times New Roman"/>
          <w:i/>
          <w:color w:val="000000"/>
          <w:sz w:val="24"/>
          <w:szCs w:val="24"/>
          <w:lang w:val="en-US"/>
        </w:rPr>
        <w:t xml:space="preserve">Accidental Sampling. </w:t>
      </w:r>
      <w:r w:rsidRPr="008A131A">
        <w:rPr>
          <w:rFonts w:ascii="Times New Roman" w:hAnsi="Times New Roman" w:cs="Times New Roman"/>
          <w:color w:val="000000"/>
          <w:sz w:val="24"/>
          <w:szCs w:val="24"/>
          <w:lang w:val="en-US"/>
        </w:rPr>
        <w:t xml:space="preserve">Jenis populasi dalam penelitian ini tidak diketahui jumlahnya sehingga digunakan  rumus </w:t>
      </w:r>
      <w:r w:rsidRPr="008A131A">
        <w:rPr>
          <w:rFonts w:ascii="Times New Roman" w:hAnsi="Times New Roman" w:cs="Times New Roman"/>
          <w:i/>
          <w:color w:val="000000"/>
          <w:sz w:val="24"/>
          <w:szCs w:val="24"/>
          <w:lang w:val="en-US"/>
        </w:rPr>
        <w:t>Lemeshow</w:t>
      </w:r>
      <w:r w:rsidRPr="008A131A">
        <w:rPr>
          <w:rFonts w:ascii="Times New Roman" w:hAnsi="Times New Roman" w:cs="Times New Roman"/>
          <w:color w:val="000000"/>
          <w:sz w:val="24"/>
          <w:szCs w:val="24"/>
          <w:lang w:val="en-US"/>
        </w:rPr>
        <w:t xml:space="preserve"> untuk menentukan jumlah sampel, dan diperoleh jumlah sampel minimum sebanyak 96 sampel namun dalam pendistribusian kuesioner penelitian diperoleh 100 responden</w:t>
      </w:r>
      <w:r>
        <w:rPr>
          <w:rFonts w:ascii="Times New Roman" w:hAnsi="Times New Roman" w:cs="Times New Roman"/>
          <w:color w:val="000000"/>
          <w:sz w:val="24"/>
          <w:szCs w:val="24"/>
          <w:lang w:val="en-US"/>
        </w:rPr>
        <w:t>.</w:t>
      </w:r>
    </w:p>
    <w:p w14:paraId="4076FAD1" w14:textId="4110B6C3" w:rsidR="008A131A" w:rsidRPr="008A131A" w:rsidRDefault="008A131A" w:rsidP="008A131A">
      <w:pPr>
        <w:pStyle w:val="ListParagraph"/>
        <w:numPr>
          <w:ilvl w:val="0"/>
          <w:numId w:val="21"/>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rPr>
      </w:pPr>
      <w:r w:rsidRPr="008A131A">
        <w:rPr>
          <w:rFonts w:ascii="Times New Roman" w:hAnsi="Times New Roman" w:cs="Times New Roman"/>
          <w:b/>
          <w:bCs/>
          <w:color w:val="000000"/>
          <w:sz w:val="24"/>
          <w:szCs w:val="24"/>
          <w:lang w:val="en-US"/>
        </w:rPr>
        <w:t>Model Penelitian</w:t>
      </w:r>
    </w:p>
    <w:p w14:paraId="39401CF9" w14:textId="32FF4ABE" w:rsidR="008A131A" w:rsidRDefault="008A131A" w:rsidP="005F0909">
      <w:pPr>
        <w:pStyle w:val="ListParagraph"/>
        <w:pBdr>
          <w:top w:val="nil"/>
          <w:left w:val="nil"/>
          <w:bottom w:val="nil"/>
          <w:right w:val="nil"/>
          <w:between w:val="nil"/>
        </w:pBdr>
        <w:ind w:leftChars="0" w:left="284" w:firstLineChars="0" w:firstLine="567"/>
        <w:jc w:val="both"/>
        <w:rPr>
          <w:rFonts w:ascii="Times New Roman" w:hAnsi="Times New Roman" w:cs="Times New Roman"/>
          <w:color w:val="000000"/>
          <w:sz w:val="24"/>
          <w:szCs w:val="24"/>
          <w:lang w:val="en-US"/>
        </w:rPr>
      </w:pPr>
      <w:r w:rsidRPr="008A131A">
        <w:rPr>
          <w:rFonts w:ascii="Times New Roman" w:hAnsi="Times New Roman" w:cs="Times New Roman"/>
          <w:color w:val="000000"/>
          <w:sz w:val="24"/>
          <w:szCs w:val="24"/>
          <w:lang w:val="en-US"/>
        </w:rPr>
        <w:t>Penelitian ini menggunakan analisis regresi linier berganda karena memiliki variabel independen lebih dari satu. Variabel independen dalam penelitian ini adalah promosi, persepsi manfaat dan gaya hidup sedangkan variabel dependen dalam penelitian ini adalah minat penggunaan.</w:t>
      </w:r>
    </w:p>
    <w:p w14:paraId="06E31BFD" w14:textId="1F4D5A3D" w:rsidR="008A131A" w:rsidRPr="008A131A" w:rsidRDefault="008A131A" w:rsidP="008A131A">
      <w:pPr>
        <w:pStyle w:val="ListParagraph"/>
        <w:numPr>
          <w:ilvl w:val="0"/>
          <w:numId w:val="21"/>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rPr>
      </w:pPr>
      <w:r w:rsidRPr="008A131A">
        <w:rPr>
          <w:rFonts w:ascii="Times New Roman" w:hAnsi="Times New Roman" w:cs="Times New Roman"/>
          <w:b/>
          <w:bCs/>
          <w:color w:val="000000"/>
          <w:sz w:val="24"/>
          <w:szCs w:val="24"/>
          <w:lang w:val="en-US"/>
        </w:rPr>
        <w:lastRenderedPageBreak/>
        <w:t>Alat Analisis Data</w:t>
      </w:r>
    </w:p>
    <w:p w14:paraId="3A5E90EF" w14:textId="6109E1AD" w:rsidR="00FB4DCD" w:rsidRPr="008A131A" w:rsidRDefault="008A131A" w:rsidP="005F0909">
      <w:pPr>
        <w:pStyle w:val="ListParagraph"/>
        <w:pBdr>
          <w:top w:val="nil"/>
          <w:left w:val="nil"/>
          <w:bottom w:val="nil"/>
          <w:right w:val="nil"/>
          <w:between w:val="nil"/>
        </w:pBdr>
        <w:ind w:leftChars="0" w:left="284" w:firstLineChars="0" w:firstLine="567"/>
        <w:jc w:val="both"/>
        <w:rPr>
          <w:rFonts w:ascii="Times New Roman" w:hAnsi="Times New Roman" w:cs="Times New Roman"/>
          <w:color w:val="000000"/>
          <w:sz w:val="24"/>
          <w:szCs w:val="24"/>
          <w:lang w:val="en-US"/>
        </w:rPr>
      </w:pPr>
      <w:r w:rsidRPr="008A131A">
        <w:rPr>
          <w:rFonts w:ascii="Times New Roman" w:hAnsi="Times New Roman" w:cs="Times New Roman"/>
          <w:color w:val="000000"/>
          <w:sz w:val="24"/>
          <w:szCs w:val="24"/>
          <w:lang w:val="en-US"/>
        </w:rPr>
        <w:t xml:space="preserve">Penelitian ini menggunakan data primer dengan instrumen kuesioner, data yang diperoleh dari para responden maka perlu dilakukan uji keabsahannya. Untuk itu menguji kesungguhan jawaban responden dilakukan dua macam pengujian yaitu </w:t>
      </w:r>
      <w:r w:rsidRPr="008A131A">
        <w:rPr>
          <w:rFonts w:ascii="Times New Roman" w:hAnsi="Times New Roman" w:cs="Times New Roman"/>
          <w:i/>
          <w:color w:val="000000"/>
          <w:sz w:val="24"/>
          <w:szCs w:val="24"/>
          <w:lang w:val="en-US"/>
        </w:rPr>
        <w:t>test of validity dan test of reability</w:t>
      </w:r>
      <w:r w:rsidRPr="008A131A">
        <w:rPr>
          <w:rFonts w:ascii="Times New Roman" w:hAnsi="Times New Roman" w:cs="Times New Roman"/>
          <w:color w:val="000000"/>
          <w:sz w:val="24"/>
          <w:szCs w:val="24"/>
          <w:lang w:val="en-US"/>
        </w:rPr>
        <w:t>. Adapun teknik pengujian data yang digunakan oleh peneliti pada data penelitian.</w:t>
      </w:r>
    </w:p>
    <w:p w14:paraId="1FDB34F4" w14:textId="53238D47" w:rsidR="00BC54B4" w:rsidRDefault="00AD5AF4">
      <w:pPr>
        <w:pBdr>
          <w:top w:val="nil"/>
          <w:left w:val="nil"/>
          <w:bottom w:val="nil"/>
          <w:right w:val="nil"/>
          <w:between w:val="nil"/>
        </w:pBdr>
        <w:spacing w:line="276" w:lineRule="auto"/>
        <w:ind w:left="0" w:hanging="2"/>
        <w:jc w:val="both"/>
        <w:rPr>
          <w:b/>
          <w:color w:val="000000"/>
        </w:rPr>
      </w:pPr>
      <w:r w:rsidRPr="00A67D23">
        <w:rPr>
          <w:b/>
          <w:color w:val="000000"/>
        </w:rPr>
        <w:t>Hasil dan Pembahasan</w:t>
      </w:r>
    </w:p>
    <w:p w14:paraId="15EFB80F" w14:textId="512BC403" w:rsidR="008A131A" w:rsidRPr="00594F96" w:rsidRDefault="00594F96" w:rsidP="008A131A">
      <w:pPr>
        <w:pStyle w:val="ListParagraph"/>
        <w:numPr>
          <w:ilvl w:val="0"/>
          <w:numId w:val="22"/>
        </w:numPr>
        <w:pBdr>
          <w:top w:val="nil"/>
          <w:left w:val="nil"/>
          <w:bottom w:val="nil"/>
          <w:right w:val="nil"/>
          <w:between w:val="nil"/>
        </w:pBdr>
        <w:ind w:leftChars="0" w:left="284" w:firstLineChars="0" w:hanging="284"/>
        <w:jc w:val="both"/>
        <w:rPr>
          <w:rFonts w:ascii="Times New Roman" w:hAnsi="Times New Roman" w:cs="Times New Roman"/>
          <w:b/>
          <w:color w:val="000000"/>
          <w:sz w:val="24"/>
          <w:szCs w:val="24"/>
        </w:rPr>
      </w:pPr>
      <w:r w:rsidRPr="00594F96">
        <w:rPr>
          <w:rFonts w:ascii="Times New Roman" w:hAnsi="Times New Roman" w:cs="Times New Roman"/>
          <w:b/>
          <w:color w:val="000000"/>
          <w:sz w:val="24"/>
          <w:szCs w:val="24"/>
          <w:lang w:val="en-US"/>
        </w:rPr>
        <w:t>Uji Validitas</w:t>
      </w:r>
    </w:p>
    <w:p w14:paraId="170B7B89" w14:textId="2FAF387A" w:rsidR="00594F96" w:rsidRDefault="00594F96" w:rsidP="005F0909">
      <w:pPr>
        <w:pStyle w:val="ListParagraph"/>
        <w:pBdr>
          <w:top w:val="nil"/>
          <w:left w:val="nil"/>
          <w:bottom w:val="nil"/>
          <w:right w:val="nil"/>
          <w:between w:val="nil"/>
        </w:pBdr>
        <w:ind w:leftChars="0" w:left="284" w:firstLineChars="0" w:firstLine="567"/>
        <w:jc w:val="both"/>
        <w:rPr>
          <w:rFonts w:ascii="Times New Roman" w:hAnsi="Times New Roman" w:cs="Times New Roman"/>
          <w:bCs/>
          <w:color w:val="000000"/>
          <w:sz w:val="24"/>
          <w:szCs w:val="24"/>
          <w:lang w:val="en-US"/>
        </w:rPr>
      </w:pPr>
      <w:r w:rsidRPr="005F0909">
        <w:rPr>
          <w:rFonts w:ascii="Times New Roman" w:hAnsi="Times New Roman" w:cs="Times New Roman"/>
          <w:color w:val="000000"/>
          <w:sz w:val="24"/>
          <w:szCs w:val="24"/>
          <w:lang w:val="en-US"/>
        </w:rPr>
        <w:t>Uji</w:t>
      </w:r>
      <w:r w:rsidRPr="00594F96">
        <w:rPr>
          <w:rFonts w:ascii="Times New Roman" w:hAnsi="Times New Roman" w:cs="Times New Roman"/>
          <w:bCs/>
          <w:color w:val="000000"/>
          <w:sz w:val="24"/>
          <w:szCs w:val="24"/>
          <w:lang w:val="en-US"/>
        </w:rPr>
        <w:t xml:space="preserve"> validitas untuk menguji seberapa cermatnya sebuah pernyataan. Di lihat dari </w:t>
      </w:r>
      <w:r w:rsidRPr="00594F96">
        <w:rPr>
          <w:rFonts w:ascii="Times New Roman" w:hAnsi="Times New Roman" w:cs="Times New Roman"/>
          <w:bCs/>
          <w:i/>
          <w:color w:val="000000"/>
          <w:sz w:val="24"/>
          <w:szCs w:val="24"/>
          <w:lang w:val="en-US"/>
        </w:rPr>
        <w:t>Corrected Item Total Correlation</w:t>
      </w:r>
      <w:r w:rsidRPr="00594F96">
        <w:rPr>
          <w:rFonts w:ascii="Times New Roman" w:hAnsi="Times New Roman" w:cs="Times New Roman"/>
          <w:bCs/>
          <w:color w:val="000000"/>
          <w:sz w:val="24"/>
          <w:szCs w:val="24"/>
          <w:lang w:val="en-US"/>
        </w:rPr>
        <w:t xml:space="preserve"> nya harus lebih dari r Tabel, dimana r tabelnya yaitu 0,202. </w:t>
      </w:r>
      <w:r w:rsidRPr="005F0909">
        <w:rPr>
          <w:rFonts w:ascii="Times New Roman" w:hAnsi="Times New Roman" w:cs="Times New Roman"/>
          <w:color w:val="000000"/>
          <w:sz w:val="24"/>
          <w:szCs w:val="24"/>
          <w:lang w:val="en-US"/>
        </w:rPr>
        <w:t>Maka</w:t>
      </w:r>
      <w:r w:rsidRPr="00594F96">
        <w:rPr>
          <w:rFonts w:ascii="Times New Roman" w:hAnsi="Times New Roman" w:cs="Times New Roman"/>
          <w:bCs/>
          <w:color w:val="000000"/>
          <w:sz w:val="24"/>
          <w:szCs w:val="24"/>
          <w:lang w:val="en-US"/>
        </w:rPr>
        <w:t xml:space="preserve"> dilihat dari nilai </w:t>
      </w:r>
      <w:r w:rsidRPr="00594F96">
        <w:rPr>
          <w:rFonts w:ascii="Times New Roman" w:hAnsi="Times New Roman" w:cs="Times New Roman"/>
          <w:bCs/>
          <w:i/>
          <w:color w:val="000000"/>
          <w:sz w:val="24"/>
          <w:szCs w:val="24"/>
          <w:lang w:val="en-US"/>
        </w:rPr>
        <w:t>Corrected Item Total Correlation</w:t>
      </w:r>
      <w:r w:rsidRPr="00594F96">
        <w:rPr>
          <w:rFonts w:ascii="Times New Roman" w:hAnsi="Times New Roman" w:cs="Times New Roman"/>
          <w:bCs/>
          <w:color w:val="000000"/>
          <w:sz w:val="24"/>
          <w:szCs w:val="24"/>
          <w:lang w:val="en-US"/>
        </w:rPr>
        <w:t xml:space="preserve"> variabel promosi, persepsi manfaat, gaya hidup dan minat penggunaan sudah di atas 0,202 dan dapat dinyatakan valid.</w:t>
      </w:r>
    </w:p>
    <w:p w14:paraId="70166F5E" w14:textId="3B264629" w:rsidR="00594F96" w:rsidRPr="00594F96" w:rsidRDefault="00594F96" w:rsidP="00594F96">
      <w:pPr>
        <w:pStyle w:val="ListParagraph"/>
        <w:numPr>
          <w:ilvl w:val="0"/>
          <w:numId w:val="22"/>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rPr>
      </w:pPr>
      <w:r w:rsidRPr="00594F96">
        <w:rPr>
          <w:rFonts w:ascii="Times New Roman" w:hAnsi="Times New Roman" w:cs="Times New Roman"/>
          <w:b/>
          <w:bCs/>
          <w:color w:val="000000"/>
          <w:sz w:val="24"/>
          <w:szCs w:val="24"/>
          <w:lang w:val="en-US"/>
        </w:rPr>
        <w:t>Uji Reliabilitas</w:t>
      </w:r>
    </w:p>
    <w:p w14:paraId="465E5CC6" w14:textId="2944ACFA" w:rsidR="00594F96" w:rsidRDefault="00594F96" w:rsidP="005F0909">
      <w:pPr>
        <w:pStyle w:val="ListParagraph"/>
        <w:pBdr>
          <w:top w:val="nil"/>
          <w:left w:val="nil"/>
          <w:bottom w:val="nil"/>
          <w:right w:val="nil"/>
          <w:between w:val="nil"/>
        </w:pBdr>
        <w:ind w:leftChars="0" w:left="284" w:firstLineChars="0" w:firstLine="567"/>
        <w:jc w:val="both"/>
        <w:rPr>
          <w:rFonts w:ascii="Times New Roman" w:hAnsi="Times New Roman" w:cs="Times New Roman"/>
          <w:color w:val="000000"/>
          <w:sz w:val="24"/>
          <w:szCs w:val="24"/>
          <w:lang w:val="en-US"/>
        </w:rPr>
      </w:pPr>
      <w:r w:rsidRPr="00594F96">
        <w:rPr>
          <w:rFonts w:ascii="Times New Roman" w:hAnsi="Times New Roman" w:cs="Times New Roman"/>
          <w:color w:val="000000"/>
          <w:sz w:val="24"/>
          <w:szCs w:val="24"/>
          <w:lang w:val="en-US"/>
        </w:rPr>
        <w:t xml:space="preserve">Uji Reliabilitas untuk menguji seberapa handalnya semua pernyataan dari setiap variabel. Dengan </w:t>
      </w:r>
      <w:r w:rsidRPr="00594F96">
        <w:rPr>
          <w:rFonts w:ascii="Times New Roman" w:hAnsi="Times New Roman" w:cs="Times New Roman"/>
          <w:i/>
          <w:color w:val="000000"/>
          <w:sz w:val="24"/>
          <w:szCs w:val="24"/>
          <w:lang w:val="en-US"/>
        </w:rPr>
        <w:t xml:space="preserve">Cronbach’s Alpha </w:t>
      </w:r>
      <w:r w:rsidRPr="00594F96">
        <w:rPr>
          <w:rFonts w:ascii="Times New Roman" w:hAnsi="Times New Roman" w:cs="Times New Roman"/>
          <w:color w:val="000000"/>
          <w:sz w:val="24"/>
          <w:szCs w:val="24"/>
          <w:lang w:val="en-US"/>
        </w:rPr>
        <w:t xml:space="preserve">nya harus diatas 0,100. Maka dilihat dari tabel varibel promosi, persepsi manfaat, gaya hidup dan minat penggunaan </w:t>
      </w:r>
      <w:r w:rsidRPr="00594F96">
        <w:rPr>
          <w:rFonts w:ascii="Times New Roman" w:hAnsi="Times New Roman" w:cs="Times New Roman"/>
          <w:i/>
          <w:color w:val="000000"/>
          <w:sz w:val="24"/>
          <w:szCs w:val="24"/>
          <w:lang w:val="en-US"/>
        </w:rPr>
        <w:t xml:space="preserve">Cronbach’s Alpha </w:t>
      </w:r>
      <w:r w:rsidRPr="00594F96">
        <w:rPr>
          <w:rFonts w:ascii="Times New Roman" w:hAnsi="Times New Roman" w:cs="Times New Roman"/>
          <w:color w:val="000000"/>
          <w:sz w:val="24"/>
          <w:szCs w:val="24"/>
          <w:lang w:val="en-US"/>
        </w:rPr>
        <w:t>nya sudah diatas dari 0,100.</w:t>
      </w:r>
    </w:p>
    <w:p w14:paraId="4AACBE6C" w14:textId="22FB3EDA" w:rsidR="00594F96" w:rsidRPr="00594F96" w:rsidRDefault="00594F96" w:rsidP="00594F96">
      <w:pPr>
        <w:pStyle w:val="ListParagraph"/>
        <w:numPr>
          <w:ilvl w:val="0"/>
          <w:numId w:val="22"/>
        </w:numPr>
        <w:pBdr>
          <w:top w:val="nil"/>
          <w:left w:val="nil"/>
          <w:bottom w:val="nil"/>
          <w:right w:val="nil"/>
          <w:between w:val="nil"/>
        </w:pBdr>
        <w:ind w:leftChars="0" w:left="284" w:firstLineChars="0" w:hanging="284"/>
        <w:jc w:val="both"/>
        <w:rPr>
          <w:rFonts w:ascii="Times New Roman" w:hAnsi="Times New Roman" w:cs="Times New Roman"/>
          <w:b/>
          <w:bCs/>
          <w:color w:val="000000"/>
          <w:sz w:val="24"/>
          <w:szCs w:val="24"/>
        </w:rPr>
      </w:pPr>
      <w:r w:rsidRPr="00594F96">
        <w:rPr>
          <w:rFonts w:ascii="Times New Roman" w:hAnsi="Times New Roman" w:cs="Times New Roman"/>
          <w:b/>
          <w:bCs/>
          <w:color w:val="000000"/>
          <w:sz w:val="24"/>
          <w:szCs w:val="24"/>
          <w:lang w:val="en-US"/>
        </w:rPr>
        <w:t>Uji Asumsi Klasik</w:t>
      </w:r>
    </w:p>
    <w:p w14:paraId="1BA6F35C" w14:textId="75129BE6" w:rsidR="00594F96" w:rsidRPr="00594F96" w:rsidRDefault="00594F96" w:rsidP="00594F96">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rPr>
      </w:pPr>
      <w:r w:rsidRPr="00594F96">
        <w:rPr>
          <w:rFonts w:ascii="Times New Roman" w:hAnsi="Times New Roman" w:cs="Times New Roman"/>
          <w:b/>
          <w:bCs/>
          <w:color w:val="000000"/>
          <w:sz w:val="24"/>
          <w:szCs w:val="24"/>
          <w:lang w:val="en-US"/>
        </w:rPr>
        <w:t>Uji Normalitas</w:t>
      </w:r>
    </w:p>
    <w:p w14:paraId="65F3AAE2" w14:textId="0FED28A4" w:rsidR="00594F96" w:rsidRDefault="00594F96" w:rsidP="005F0909">
      <w:pPr>
        <w:pStyle w:val="ListParagraph"/>
        <w:pBdr>
          <w:top w:val="nil"/>
          <w:left w:val="nil"/>
          <w:bottom w:val="nil"/>
          <w:right w:val="nil"/>
          <w:between w:val="nil"/>
        </w:pBdr>
        <w:ind w:leftChars="0" w:left="567" w:firstLineChars="0" w:firstLine="567"/>
        <w:jc w:val="both"/>
        <w:rPr>
          <w:rFonts w:ascii="Times New Roman" w:hAnsi="Times New Roman" w:cs="Times New Roman"/>
          <w:color w:val="000000"/>
          <w:sz w:val="24"/>
          <w:szCs w:val="24"/>
          <w:lang w:val="en-US"/>
        </w:rPr>
      </w:pPr>
      <w:r w:rsidRPr="00594F96">
        <w:rPr>
          <w:rFonts w:ascii="Times New Roman" w:hAnsi="Times New Roman" w:cs="Times New Roman"/>
          <w:color w:val="000000"/>
          <w:sz w:val="24"/>
          <w:szCs w:val="24"/>
          <w:lang w:val="en-US"/>
        </w:rPr>
        <w:t xml:space="preserve">Uji normalitas untuk menguji apakah dalam model regresi variabel pengganggu atau residual memiliki distribusi normal. Data yang baik dan layak digunakan dalam penelitian adalah yang memiliki distribusi normal. Dilihat dari kurva normal p-plot of regression standardized residual bahwa titik-titik tersebut menyebar mendekati garis diagonal dan mengikuti garis diagonal. Ini membuktikan bahwa model regresi ini telah memenuhi uji normalitas atau dikatakan normal dan diperkuat dengan uji klomogorof jika </w:t>
      </w:r>
      <w:r w:rsidRPr="00594F96">
        <w:rPr>
          <w:rFonts w:ascii="Times New Roman" w:hAnsi="Times New Roman" w:cs="Times New Roman"/>
          <w:i/>
          <w:color w:val="000000"/>
          <w:sz w:val="24"/>
          <w:szCs w:val="24"/>
          <w:lang w:val="en-US"/>
        </w:rPr>
        <w:t>Asymp. Sig. (2tailed)</w:t>
      </w:r>
      <w:r w:rsidRPr="00594F96">
        <w:rPr>
          <w:rFonts w:ascii="Times New Roman" w:hAnsi="Times New Roman" w:cs="Times New Roman"/>
          <w:color w:val="000000"/>
          <w:sz w:val="24"/>
          <w:szCs w:val="24"/>
          <w:lang w:val="en-US"/>
        </w:rPr>
        <w:t xml:space="preserve"> nya di atas 0,05 maka dapat disimpulkan bahwa data variabel minat penggunaan adalah normal.</w:t>
      </w:r>
    </w:p>
    <w:p w14:paraId="183CD1E7" w14:textId="70D36AB5" w:rsidR="00594F96" w:rsidRPr="00594F96" w:rsidRDefault="00594F96" w:rsidP="00594F96">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rPr>
      </w:pPr>
      <w:r w:rsidRPr="00594F96">
        <w:rPr>
          <w:rFonts w:ascii="Times New Roman" w:hAnsi="Times New Roman" w:cs="Times New Roman"/>
          <w:b/>
          <w:bCs/>
          <w:color w:val="000000"/>
          <w:sz w:val="24"/>
          <w:szCs w:val="24"/>
          <w:lang w:val="en-US"/>
        </w:rPr>
        <w:t>Uji Multikolinearitas</w:t>
      </w:r>
    </w:p>
    <w:p w14:paraId="79B18E9F" w14:textId="564E6FA0" w:rsidR="00594F96" w:rsidRDefault="00594F96" w:rsidP="005F0909">
      <w:pPr>
        <w:pStyle w:val="ListParagraph"/>
        <w:pBdr>
          <w:top w:val="nil"/>
          <w:left w:val="nil"/>
          <w:bottom w:val="nil"/>
          <w:right w:val="nil"/>
          <w:between w:val="nil"/>
        </w:pBdr>
        <w:ind w:leftChars="0" w:left="567" w:firstLineChars="0" w:firstLine="567"/>
        <w:jc w:val="both"/>
        <w:rPr>
          <w:rFonts w:ascii="Times New Roman" w:hAnsi="Times New Roman" w:cs="Times New Roman"/>
          <w:color w:val="000000"/>
          <w:sz w:val="24"/>
          <w:szCs w:val="24"/>
          <w:lang w:val="en-US"/>
        </w:rPr>
      </w:pPr>
      <w:r w:rsidRPr="00594F96">
        <w:rPr>
          <w:rFonts w:ascii="Times New Roman" w:hAnsi="Times New Roman" w:cs="Times New Roman"/>
          <w:color w:val="000000"/>
          <w:sz w:val="24"/>
          <w:szCs w:val="24"/>
          <w:lang w:val="en-US"/>
        </w:rPr>
        <w:t xml:space="preserve">Hasil uji multikolonieritas menunjukkan nilai </w:t>
      </w:r>
      <w:r w:rsidRPr="00594F96">
        <w:rPr>
          <w:rFonts w:ascii="Times New Roman" w:hAnsi="Times New Roman" w:cs="Times New Roman"/>
          <w:i/>
          <w:color w:val="000000"/>
          <w:sz w:val="24"/>
          <w:szCs w:val="24"/>
          <w:lang w:val="en-US"/>
        </w:rPr>
        <w:t>tolerance</w:t>
      </w:r>
      <w:r w:rsidRPr="00594F96">
        <w:rPr>
          <w:rFonts w:ascii="Times New Roman" w:hAnsi="Times New Roman" w:cs="Times New Roman"/>
          <w:color w:val="000000"/>
          <w:sz w:val="24"/>
          <w:szCs w:val="24"/>
          <w:lang w:val="en-US"/>
        </w:rPr>
        <w:t xml:space="preserve"> variabel promosi (0,455), persepsi manfaat (0,325) dan gaya hidup (0,349) &gt; 0,10 dan nilai</w:t>
      </w:r>
      <w:r w:rsidRPr="00594F96">
        <w:rPr>
          <w:rFonts w:ascii="Times New Roman" w:hAnsi="Times New Roman" w:cs="Times New Roman"/>
          <w:i/>
          <w:color w:val="000000"/>
          <w:sz w:val="24"/>
          <w:szCs w:val="24"/>
          <w:lang w:val="en-US"/>
        </w:rPr>
        <w:t xml:space="preserve"> VIF</w:t>
      </w:r>
      <w:r w:rsidRPr="00594F96">
        <w:rPr>
          <w:rFonts w:ascii="Times New Roman" w:hAnsi="Times New Roman" w:cs="Times New Roman"/>
          <w:color w:val="000000"/>
          <w:sz w:val="24"/>
          <w:szCs w:val="24"/>
          <w:lang w:val="en-US"/>
        </w:rPr>
        <w:t xml:space="preserve"> variabel promosi (2,200), persepsi manfaat (3,081) dan gaya hidup (2,862) &lt; 0,10 untuk semua variabel yaitu promosi, persepsi manfaat dan gaya hidup, sehingga dapat dikatakan tidak ada kemiripan (</w:t>
      </w:r>
      <w:r w:rsidRPr="00594F96">
        <w:rPr>
          <w:rFonts w:ascii="Times New Roman" w:hAnsi="Times New Roman" w:cs="Times New Roman"/>
          <w:i/>
          <w:color w:val="000000"/>
          <w:sz w:val="24"/>
          <w:szCs w:val="24"/>
          <w:lang w:val="en-US"/>
        </w:rPr>
        <w:t>orthogonal</w:t>
      </w:r>
      <w:r w:rsidRPr="00594F96">
        <w:rPr>
          <w:rFonts w:ascii="Times New Roman" w:hAnsi="Times New Roman" w:cs="Times New Roman"/>
          <w:color w:val="000000"/>
          <w:sz w:val="24"/>
          <w:szCs w:val="24"/>
          <w:lang w:val="en-US"/>
        </w:rPr>
        <w:t>) antara variabel independennya.</w:t>
      </w:r>
    </w:p>
    <w:p w14:paraId="1A1D40F7" w14:textId="13B4BCCB" w:rsidR="00594F96" w:rsidRPr="00594F96" w:rsidRDefault="00594F96" w:rsidP="00594F96">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rPr>
      </w:pPr>
      <w:r w:rsidRPr="00594F96">
        <w:rPr>
          <w:rFonts w:ascii="Times New Roman" w:hAnsi="Times New Roman" w:cs="Times New Roman"/>
          <w:b/>
          <w:bCs/>
          <w:color w:val="000000"/>
          <w:sz w:val="24"/>
          <w:szCs w:val="24"/>
          <w:lang w:val="en-US"/>
        </w:rPr>
        <w:t>Uji Heteroskedastisitas</w:t>
      </w:r>
    </w:p>
    <w:p w14:paraId="39E74D5C" w14:textId="28FFF35E" w:rsidR="00594F96" w:rsidRPr="00345202" w:rsidRDefault="00594F96" w:rsidP="00345202">
      <w:pPr>
        <w:pStyle w:val="ListParagraph"/>
        <w:pBdr>
          <w:top w:val="nil"/>
          <w:left w:val="nil"/>
          <w:bottom w:val="nil"/>
          <w:right w:val="nil"/>
          <w:between w:val="nil"/>
        </w:pBdr>
        <w:ind w:leftChars="0" w:left="567" w:firstLineChars="0" w:firstLine="567"/>
        <w:jc w:val="both"/>
        <w:rPr>
          <w:rFonts w:ascii="Times New Roman" w:hAnsi="Times New Roman" w:cs="Times New Roman"/>
          <w:color w:val="000000"/>
          <w:sz w:val="24"/>
          <w:szCs w:val="24"/>
          <w:lang w:val="en-US"/>
        </w:rPr>
      </w:pPr>
      <w:r w:rsidRPr="00594F96">
        <w:rPr>
          <w:rFonts w:ascii="Times New Roman" w:hAnsi="Times New Roman" w:cs="Times New Roman"/>
          <w:color w:val="000000"/>
          <w:sz w:val="24"/>
          <w:szCs w:val="24"/>
          <w:lang w:val="en-US"/>
        </w:rPr>
        <w:t>Hasil uji heterokedastisitas dengan scatter plot diketahui bahwa titik-titik menyebar secara acak di atas maupun dibawah angka 0 pada sumbu Y. Maka dapat disimpulkan bahwa tidak terjadi heteroskedastisitas dalam model regresi.</w:t>
      </w:r>
    </w:p>
    <w:p w14:paraId="333B8D95" w14:textId="798F9DE8" w:rsidR="00594F96" w:rsidRPr="00594F96" w:rsidRDefault="00594F96" w:rsidP="00594F96">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b/>
          <w:bCs/>
          <w:color w:val="000000"/>
          <w:sz w:val="24"/>
          <w:szCs w:val="24"/>
        </w:rPr>
      </w:pPr>
      <w:r w:rsidRPr="00594F96">
        <w:rPr>
          <w:rFonts w:ascii="Times New Roman" w:hAnsi="Times New Roman" w:cs="Times New Roman"/>
          <w:b/>
          <w:bCs/>
          <w:color w:val="000000"/>
          <w:sz w:val="24"/>
          <w:szCs w:val="24"/>
          <w:lang w:val="en-US"/>
        </w:rPr>
        <w:t>Analisis Regresi Liniear Berganda</w:t>
      </w:r>
    </w:p>
    <w:p w14:paraId="259EF442" w14:textId="77777777" w:rsidR="005F0909" w:rsidRDefault="005F0909" w:rsidP="00594F96">
      <w:pPr>
        <w:pStyle w:val="ListParagraph"/>
        <w:pBdr>
          <w:top w:val="nil"/>
          <w:left w:val="nil"/>
          <w:bottom w:val="nil"/>
          <w:right w:val="nil"/>
          <w:between w:val="nil"/>
        </w:pBdr>
        <w:ind w:leftChars="0" w:left="567" w:firstLineChars="0" w:firstLine="0"/>
        <w:jc w:val="center"/>
        <w:rPr>
          <w:rFonts w:ascii="Times New Roman" w:hAnsi="Times New Roman" w:cs="Times New Roman"/>
          <w:b/>
          <w:bCs/>
          <w:color w:val="000000"/>
          <w:sz w:val="24"/>
          <w:szCs w:val="24"/>
          <w:lang w:val="en-US"/>
        </w:rPr>
      </w:pPr>
    </w:p>
    <w:p w14:paraId="7E283184" w14:textId="77777777" w:rsidR="00345202" w:rsidRDefault="00345202" w:rsidP="00594F96">
      <w:pPr>
        <w:pStyle w:val="ListParagraph"/>
        <w:pBdr>
          <w:top w:val="nil"/>
          <w:left w:val="nil"/>
          <w:bottom w:val="nil"/>
          <w:right w:val="nil"/>
          <w:between w:val="nil"/>
        </w:pBdr>
        <w:ind w:leftChars="0" w:left="567" w:firstLineChars="0" w:firstLine="0"/>
        <w:jc w:val="center"/>
        <w:rPr>
          <w:rFonts w:ascii="Times New Roman" w:hAnsi="Times New Roman" w:cs="Times New Roman"/>
          <w:b/>
          <w:bCs/>
          <w:color w:val="000000"/>
          <w:sz w:val="24"/>
          <w:szCs w:val="24"/>
          <w:lang w:val="en-US"/>
        </w:rPr>
      </w:pPr>
    </w:p>
    <w:p w14:paraId="15A9C52B" w14:textId="63177E3F" w:rsidR="00594F96" w:rsidRDefault="00594F96" w:rsidP="00594F96">
      <w:pPr>
        <w:pStyle w:val="ListParagraph"/>
        <w:pBdr>
          <w:top w:val="nil"/>
          <w:left w:val="nil"/>
          <w:bottom w:val="nil"/>
          <w:right w:val="nil"/>
          <w:between w:val="nil"/>
        </w:pBdr>
        <w:ind w:leftChars="0" w:left="567" w:firstLineChars="0" w:firstLine="0"/>
        <w:jc w:val="center"/>
        <w:rPr>
          <w:rFonts w:ascii="Times New Roman" w:hAnsi="Times New Roman" w:cs="Times New Roman"/>
          <w:b/>
          <w:bCs/>
          <w:color w:val="000000"/>
          <w:sz w:val="24"/>
          <w:szCs w:val="24"/>
          <w:lang w:val="en-US"/>
        </w:rPr>
      </w:pPr>
      <w:r w:rsidRPr="00594F96">
        <w:rPr>
          <w:rFonts w:ascii="Times New Roman" w:hAnsi="Times New Roman" w:cs="Times New Roman"/>
          <w:b/>
          <w:bCs/>
          <w:color w:val="000000"/>
          <w:sz w:val="24"/>
          <w:szCs w:val="24"/>
          <w:lang w:val="en-US"/>
        </w:rPr>
        <w:lastRenderedPageBreak/>
        <w:t>Tabel 1</w:t>
      </w:r>
    </w:p>
    <w:p w14:paraId="1753214A" w14:textId="6B30C4A9" w:rsidR="00594F96" w:rsidRPr="00594F96" w:rsidRDefault="00594F96" w:rsidP="00594F96">
      <w:pPr>
        <w:pStyle w:val="ListParagraph"/>
        <w:pBdr>
          <w:top w:val="nil"/>
          <w:left w:val="nil"/>
          <w:bottom w:val="nil"/>
          <w:right w:val="nil"/>
          <w:between w:val="nil"/>
        </w:pBdr>
        <w:spacing w:line="240" w:lineRule="auto"/>
        <w:ind w:leftChars="0" w:left="567" w:firstLineChars="0" w:firstLine="0"/>
        <w:jc w:val="center"/>
        <w:rPr>
          <w:rFonts w:ascii="Times New Roman" w:hAnsi="Times New Roman" w:cs="Times New Roman"/>
          <w:b/>
          <w:bCs/>
          <w:color w:val="000000"/>
          <w:sz w:val="24"/>
          <w:szCs w:val="24"/>
        </w:rPr>
      </w:pPr>
      <w:r w:rsidRPr="00594F96">
        <w:rPr>
          <w:rFonts w:ascii="Times New Roman" w:hAnsi="Times New Roman" w:cs="Times New Roman"/>
          <w:noProof/>
          <w:sz w:val="24"/>
          <w:szCs w:val="24"/>
          <w:lang w:val="en-US"/>
        </w:rPr>
        <w:drawing>
          <wp:inline distT="0" distB="0" distL="0" distR="0" wp14:anchorId="48F56AC0" wp14:editId="6CC60C0E">
            <wp:extent cx="4838700" cy="1539240"/>
            <wp:effectExtent l="0" t="0" r="0" b="3810"/>
            <wp:docPr id="9108" name="Picture 9108"/>
            <wp:cNvGraphicFramePr/>
            <a:graphic xmlns:a="http://schemas.openxmlformats.org/drawingml/2006/main">
              <a:graphicData uri="http://schemas.openxmlformats.org/drawingml/2006/picture">
                <pic:pic xmlns:pic="http://schemas.openxmlformats.org/drawingml/2006/picture">
                  <pic:nvPicPr>
                    <pic:cNvPr id="9108" name="Picture 9108"/>
                    <pic:cNvPicPr/>
                  </pic:nvPicPr>
                  <pic:blipFill>
                    <a:blip r:embed="rId9"/>
                    <a:stretch>
                      <a:fillRect/>
                    </a:stretch>
                  </pic:blipFill>
                  <pic:spPr>
                    <a:xfrm>
                      <a:off x="0" y="0"/>
                      <a:ext cx="4838700" cy="1539240"/>
                    </a:xfrm>
                    <a:prstGeom prst="rect">
                      <a:avLst/>
                    </a:prstGeom>
                  </pic:spPr>
                </pic:pic>
              </a:graphicData>
            </a:graphic>
          </wp:inline>
        </w:drawing>
      </w:r>
    </w:p>
    <w:p w14:paraId="41736370" w14:textId="77777777" w:rsidR="00594F96" w:rsidRDefault="00594F96" w:rsidP="00594F96">
      <w:pPr>
        <w:pStyle w:val="ListParagraph"/>
        <w:pBdr>
          <w:top w:val="nil"/>
          <w:left w:val="nil"/>
          <w:bottom w:val="nil"/>
          <w:right w:val="nil"/>
          <w:between w:val="nil"/>
        </w:pBdr>
        <w:ind w:leftChars="0" w:left="284" w:firstLineChars="0" w:firstLine="283"/>
        <w:jc w:val="both"/>
        <w:rPr>
          <w:rFonts w:ascii="Times New Roman" w:hAnsi="Times New Roman" w:cs="Times New Roman"/>
          <w:bCs/>
          <w:color w:val="000000"/>
          <w:sz w:val="24"/>
          <w:szCs w:val="24"/>
          <w:lang w:val="en-US"/>
        </w:rPr>
      </w:pPr>
    </w:p>
    <w:p w14:paraId="23A3997D" w14:textId="7DC0DDB0" w:rsidR="00CE36C4" w:rsidRDefault="00594F96" w:rsidP="00594F96">
      <w:pPr>
        <w:pStyle w:val="ListParagraph"/>
        <w:pBdr>
          <w:top w:val="nil"/>
          <w:left w:val="nil"/>
          <w:bottom w:val="nil"/>
          <w:right w:val="nil"/>
          <w:between w:val="nil"/>
        </w:pBdr>
        <w:ind w:leftChars="0" w:left="284" w:firstLineChars="0" w:firstLine="283"/>
        <w:jc w:val="both"/>
        <w:rPr>
          <w:rFonts w:ascii="Times New Roman" w:hAnsi="Times New Roman" w:cs="Times New Roman"/>
          <w:bCs/>
          <w:color w:val="000000"/>
          <w:sz w:val="24"/>
          <w:szCs w:val="24"/>
          <w:lang w:val="en-US"/>
        </w:rPr>
      </w:pPr>
      <w:r w:rsidRPr="00594F96">
        <w:rPr>
          <w:rFonts w:ascii="Times New Roman" w:hAnsi="Times New Roman" w:cs="Times New Roman"/>
          <w:bCs/>
          <w:color w:val="000000"/>
          <w:sz w:val="24"/>
          <w:szCs w:val="24"/>
          <w:lang w:val="en-US"/>
        </w:rPr>
        <w:t>Berdasarkan Tabel 1, diperoleh persamaan regresi:</w:t>
      </w:r>
    </w:p>
    <w:p w14:paraId="16330E0A" w14:textId="71A6B2F0" w:rsidR="00594F96" w:rsidRDefault="00594F96" w:rsidP="00594F96">
      <w:pPr>
        <w:pStyle w:val="ListParagraph"/>
        <w:pBdr>
          <w:top w:val="nil"/>
          <w:left w:val="nil"/>
          <w:bottom w:val="nil"/>
          <w:right w:val="nil"/>
          <w:between w:val="nil"/>
        </w:pBdr>
        <w:ind w:leftChars="0" w:left="284" w:firstLineChars="0" w:firstLine="283"/>
        <w:jc w:val="both"/>
        <w:rPr>
          <w:rFonts w:ascii="Times New Roman" w:hAnsi="Times New Roman" w:cs="Times New Roman"/>
          <w:bCs/>
          <w:color w:val="000000"/>
          <w:sz w:val="24"/>
          <w:szCs w:val="24"/>
          <w:vertAlign w:val="subscript"/>
          <w:lang w:val="en-US"/>
        </w:rPr>
      </w:pPr>
      <w:r w:rsidRPr="00594F96">
        <w:rPr>
          <w:rFonts w:ascii="Times New Roman" w:hAnsi="Times New Roman" w:cs="Times New Roman"/>
          <w:bCs/>
          <w:color w:val="000000"/>
          <w:sz w:val="24"/>
          <w:szCs w:val="24"/>
          <w:lang w:val="en-US"/>
        </w:rPr>
        <w:t>Y = 3,957 + 0,301 X</w:t>
      </w:r>
      <w:r w:rsidRPr="00594F96">
        <w:rPr>
          <w:rFonts w:ascii="Times New Roman" w:hAnsi="Times New Roman" w:cs="Times New Roman"/>
          <w:bCs/>
          <w:color w:val="000000"/>
          <w:sz w:val="24"/>
          <w:szCs w:val="24"/>
          <w:vertAlign w:val="subscript"/>
          <w:lang w:val="en-US"/>
        </w:rPr>
        <w:t>1</w:t>
      </w:r>
      <w:r w:rsidRPr="00594F96">
        <w:rPr>
          <w:rFonts w:ascii="Times New Roman" w:hAnsi="Times New Roman" w:cs="Times New Roman"/>
          <w:bCs/>
          <w:color w:val="000000"/>
          <w:sz w:val="24"/>
          <w:szCs w:val="24"/>
          <w:lang w:val="en-US"/>
        </w:rPr>
        <w:t xml:space="preserve"> + 0,017 X</w:t>
      </w:r>
      <w:r w:rsidRPr="00594F96">
        <w:rPr>
          <w:rFonts w:ascii="Times New Roman" w:hAnsi="Times New Roman" w:cs="Times New Roman"/>
          <w:bCs/>
          <w:color w:val="000000"/>
          <w:sz w:val="24"/>
          <w:szCs w:val="24"/>
          <w:vertAlign w:val="subscript"/>
          <w:lang w:val="en-US"/>
        </w:rPr>
        <w:t>2</w:t>
      </w:r>
      <w:r w:rsidRPr="00594F96">
        <w:rPr>
          <w:rFonts w:ascii="Times New Roman" w:hAnsi="Times New Roman" w:cs="Times New Roman"/>
          <w:bCs/>
          <w:color w:val="000000"/>
          <w:sz w:val="24"/>
          <w:szCs w:val="24"/>
          <w:lang w:val="en-US"/>
        </w:rPr>
        <w:t xml:space="preserve"> + 0,472 X</w:t>
      </w:r>
      <w:r w:rsidRPr="00594F96">
        <w:rPr>
          <w:rFonts w:ascii="Times New Roman" w:hAnsi="Times New Roman" w:cs="Times New Roman"/>
          <w:bCs/>
          <w:color w:val="000000"/>
          <w:sz w:val="24"/>
          <w:szCs w:val="24"/>
          <w:vertAlign w:val="subscript"/>
          <w:lang w:val="en-US"/>
        </w:rPr>
        <w:t>3</w:t>
      </w:r>
    </w:p>
    <w:p w14:paraId="232B842B" w14:textId="4F7FB869" w:rsidR="00594F96" w:rsidRDefault="00594F96" w:rsidP="00594F96">
      <w:pPr>
        <w:pStyle w:val="ListParagraph"/>
        <w:pBdr>
          <w:top w:val="nil"/>
          <w:left w:val="nil"/>
          <w:bottom w:val="nil"/>
          <w:right w:val="nil"/>
          <w:between w:val="nil"/>
        </w:pBdr>
        <w:ind w:leftChars="0" w:left="284" w:firstLineChars="0" w:firstLine="283"/>
        <w:jc w:val="both"/>
        <w:rPr>
          <w:rFonts w:ascii="Times New Roman" w:hAnsi="Times New Roman" w:cs="Times New Roman"/>
          <w:bCs/>
          <w:color w:val="000000"/>
          <w:sz w:val="24"/>
          <w:szCs w:val="24"/>
          <w:lang w:val="en-US"/>
        </w:rPr>
      </w:pPr>
      <w:r w:rsidRPr="00594F96">
        <w:rPr>
          <w:rFonts w:ascii="Times New Roman" w:hAnsi="Times New Roman" w:cs="Times New Roman"/>
          <w:bCs/>
          <w:color w:val="000000"/>
          <w:sz w:val="24"/>
          <w:szCs w:val="24"/>
          <w:lang w:val="en-US"/>
        </w:rPr>
        <w:t>Persamaan regresi di atas dapat diinterpretasikan sebagai berikut:</w:t>
      </w:r>
    </w:p>
    <w:p w14:paraId="71D27519" w14:textId="5E549A7A" w:rsidR="00594F96" w:rsidRDefault="00594F96" w:rsidP="00594F96">
      <w:pPr>
        <w:pStyle w:val="ListParagraph"/>
        <w:numPr>
          <w:ilvl w:val="0"/>
          <w:numId w:val="24"/>
        </w:numPr>
        <w:pBdr>
          <w:top w:val="nil"/>
          <w:left w:val="nil"/>
          <w:bottom w:val="nil"/>
          <w:right w:val="nil"/>
          <w:between w:val="nil"/>
        </w:pBdr>
        <w:ind w:leftChars="0" w:left="851" w:firstLineChars="0" w:hanging="284"/>
        <w:jc w:val="both"/>
        <w:rPr>
          <w:rFonts w:ascii="Times New Roman" w:hAnsi="Times New Roman" w:cs="Times New Roman"/>
          <w:bCs/>
          <w:color w:val="000000"/>
          <w:sz w:val="24"/>
          <w:szCs w:val="24"/>
          <w:lang w:val="en-US"/>
        </w:rPr>
      </w:pPr>
      <w:r w:rsidRPr="00594F96">
        <w:rPr>
          <w:rFonts w:ascii="Times New Roman" w:hAnsi="Times New Roman" w:cs="Times New Roman"/>
          <w:bCs/>
          <w:color w:val="000000"/>
          <w:sz w:val="24"/>
          <w:szCs w:val="24"/>
          <w:lang w:val="en-US"/>
        </w:rPr>
        <w:t xml:space="preserve">Nilai konstanta sebesar 3,957 menunjukkan bahwa jika, promosi, persepsi manfaat, dan gaya hidup nilainya adalah 0, maka minat penggunaan </w:t>
      </w:r>
      <w:r w:rsidRPr="00594F96">
        <w:rPr>
          <w:rFonts w:ascii="Times New Roman" w:hAnsi="Times New Roman" w:cs="Times New Roman"/>
          <w:bCs/>
          <w:i/>
          <w:color w:val="000000"/>
          <w:sz w:val="24"/>
          <w:szCs w:val="24"/>
          <w:lang w:val="en-US"/>
        </w:rPr>
        <w:t>e-wallet</w:t>
      </w:r>
      <w:r w:rsidRPr="00594F96">
        <w:rPr>
          <w:rFonts w:ascii="Times New Roman" w:hAnsi="Times New Roman" w:cs="Times New Roman"/>
          <w:bCs/>
          <w:color w:val="000000"/>
          <w:sz w:val="24"/>
          <w:szCs w:val="24"/>
          <w:lang w:val="en-US"/>
        </w:rPr>
        <w:t xml:space="preserve"> LinkAja tetap ada sebesar 3,957 satuan.</w:t>
      </w:r>
    </w:p>
    <w:p w14:paraId="6EB7258A" w14:textId="0D47241D" w:rsidR="00594F96" w:rsidRDefault="00594F96" w:rsidP="00594F96">
      <w:pPr>
        <w:pStyle w:val="ListParagraph"/>
        <w:numPr>
          <w:ilvl w:val="0"/>
          <w:numId w:val="24"/>
        </w:numPr>
        <w:pBdr>
          <w:top w:val="nil"/>
          <w:left w:val="nil"/>
          <w:bottom w:val="nil"/>
          <w:right w:val="nil"/>
          <w:between w:val="nil"/>
        </w:pBdr>
        <w:ind w:leftChars="0" w:left="851" w:firstLineChars="0" w:hanging="284"/>
        <w:jc w:val="both"/>
        <w:rPr>
          <w:rFonts w:ascii="Times New Roman" w:hAnsi="Times New Roman" w:cs="Times New Roman"/>
          <w:bCs/>
          <w:color w:val="000000"/>
          <w:sz w:val="24"/>
          <w:szCs w:val="24"/>
          <w:lang w:val="en-US"/>
        </w:rPr>
      </w:pPr>
      <w:r w:rsidRPr="00594F96">
        <w:rPr>
          <w:rFonts w:ascii="Times New Roman" w:hAnsi="Times New Roman" w:cs="Times New Roman"/>
          <w:bCs/>
          <w:color w:val="000000"/>
          <w:sz w:val="24"/>
          <w:szCs w:val="24"/>
          <w:lang w:val="en-US"/>
        </w:rPr>
        <w:t xml:space="preserve">Koefisien regresi promosi bernilai 0,301 menunjukkan bahwa kenaikan kegiatan promosi sebesar 1 satuan akan meningkatkan minat penggunaan </w:t>
      </w:r>
      <w:r w:rsidRPr="00594F96">
        <w:rPr>
          <w:rFonts w:ascii="Times New Roman" w:hAnsi="Times New Roman" w:cs="Times New Roman"/>
          <w:bCs/>
          <w:i/>
          <w:color w:val="000000"/>
          <w:sz w:val="24"/>
          <w:szCs w:val="24"/>
          <w:lang w:val="en-US"/>
        </w:rPr>
        <w:t>e-wallet</w:t>
      </w:r>
      <w:r w:rsidRPr="00594F96">
        <w:rPr>
          <w:rFonts w:ascii="Times New Roman" w:hAnsi="Times New Roman" w:cs="Times New Roman"/>
          <w:bCs/>
          <w:color w:val="000000"/>
          <w:sz w:val="24"/>
          <w:szCs w:val="24"/>
          <w:lang w:val="en-US"/>
        </w:rPr>
        <w:t xml:space="preserve"> LinkAja sebesar 0,301 satuan.</w:t>
      </w:r>
    </w:p>
    <w:p w14:paraId="7D412F11" w14:textId="30158DFA" w:rsidR="00594F96" w:rsidRDefault="00594F96" w:rsidP="00594F96">
      <w:pPr>
        <w:pStyle w:val="ListParagraph"/>
        <w:numPr>
          <w:ilvl w:val="0"/>
          <w:numId w:val="24"/>
        </w:numPr>
        <w:pBdr>
          <w:top w:val="nil"/>
          <w:left w:val="nil"/>
          <w:bottom w:val="nil"/>
          <w:right w:val="nil"/>
          <w:between w:val="nil"/>
        </w:pBdr>
        <w:ind w:leftChars="0" w:left="851" w:firstLineChars="0" w:hanging="284"/>
        <w:jc w:val="both"/>
        <w:rPr>
          <w:rFonts w:ascii="Times New Roman" w:hAnsi="Times New Roman" w:cs="Times New Roman"/>
          <w:bCs/>
          <w:color w:val="000000"/>
          <w:sz w:val="24"/>
          <w:szCs w:val="24"/>
          <w:lang w:val="en-US"/>
        </w:rPr>
      </w:pPr>
      <w:r w:rsidRPr="00594F96">
        <w:rPr>
          <w:rFonts w:ascii="Times New Roman" w:hAnsi="Times New Roman" w:cs="Times New Roman"/>
          <w:bCs/>
          <w:color w:val="000000"/>
          <w:sz w:val="24"/>
          <w:szCs w:val="24"/>
          <w:lang w:val="en-US"/>
        </w:rPr>
        <w:t>Koefisien regresi persepsi manfaat bernilai 0,017 menunjukkan bahwa peningkatan persepsi manfaat sebesar 1 satuan akan mempengaruhi meningkatkan minat penggunaan sebesar 0,017 satuan.</w:t>
      </w:r>
    </w:p>
    <w:p w14:paraId="45F48517" w14:textId="54CA55DC" w:rsidR="00594F96" w:rsidRDefault="00594F96" w:rsidP="00594F96">
      <w:pPr>
        <w:pStyle w:val="ListParagraph"/>
        <w:numPr>
          <w:ilvl w:val="0"/>
          <w:numId w:val="24"/>
        </w:numPr>
        <w:pBdr>
          <w:top w:val="nil"/>
          <w:left w:val="nil"/>
          <w:bottom w:val="nil"/>
          <w:right w:val="nil"/>
          <w:between w:val="nil"/>
        </w:pBdr>
        <w:spacing w:after="0" w:line="240" w:lineRule="auto"/>
        <w:ind w:leftChars="0" w:left="851" w:firstLineChars="0" w:hanging="284"/>
        <w:jc w:val="both"/>
        <w:rPr>
          <w:rFonts w:ascii="Times New Roman" w:hAnsi="Times New Roman" w:cs="Times New Roman"/>
          <w:bCs/>
          <w:color w:val="000000"/>
          <w:sz w:val="24"/>
          <w:szCs w:val="24"/>
          <w:lang w:val="en-US"/>
        </w:rPr>
      </w:pPr>
      <w:r w:rsidRPr="00594F96">
        <w:rPr>
          <w:rFonts w:ascii="Times New Roman" w:hAnsi="Times New Roman" w:cs="Times New Roman"/>
          <w:bCs/>
          <w:color w:val="000000"/>
          <w:sz w:val="24"/>
          <w:szCs w:val="24"/>
          <w:lang w:val="en-US"/>
        </w:rPr>
        <w:t xml:space="preserve">Koefisien regresi gaya hidup bernilai 0,472 menunjukkan bahwa peningkatan gaya hidup sebesar 1 satuan meningkatkan minat penggunaan </w:t>
      </w:r>
      <w:r w:rsidRPr="00594F96">
        <w:rPr>
          <w:rFonts w:ascii="Times New Roman" w:hAnsi="Times New Roman" w:cs="Times New Roman"/>
          <w:bCs/>
          <w:i/>
          <w:color w:val="000000"/>
          <w:sz w:val="24"/>
          <w:szCs w:val="24"/>
          <w:lang w:val="en-US"/>
        </w:rPr>
        <w:t>e-wallet</w:t>
      </w:r>
      <w:r w:rsidRPr="00594F96">
        <w:rPr>
          <w:rFonts w:ascii="Times New Roman" w:hAnsi="Times New Roman" w:cs="Times New Roman"/>
          <w:bCs/>
          <w:color w:val="000000"/>
          <w:sz w:val="24"/>
          <w:szCs w:val="24"/>
          <w:lang w:val="en-US"/>
        </w:rPr>
        <w:t xml:space="preserve"> LinkAja sebesar 0,472 satuan.</w:t>
      </w:r>
    </w:p>
    <w:p w14:paraId="714CCE55" w14:textId="10FB5661" w:rsidR="00594F96" w:rsidRDefault="00594F96" w:rsidP="00594F96">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b/>
          <w:color w:val="000000"/>
          <w:sz w:val="24"/>
          <w:szCs w:val="24"/>
          <w:lang w:val="en-US"/>
        </w:rPr>
      </w:pPr>
      <w:r w:rsidRPr="00594F96">
        <w:rPr>
          <w:rFonts w:ascii="Times New Roman" w:hAnsi="Times New Roman" w:cs="Times New Roman"/>
          <w:b/>
          <w:color w:val="000000"/>
          <w:sz w:val="24"/>
          <w:szCs w:val="24"/>
          <w:lang w:val="en-US"/>
        </w:rPr>
        <w:t>Koefisien Determinasi (R</w:t>
      </w:r>
      <w:r w:rsidRPr="00594F96">
        <w:rPr>
          <w:rFonts w:ascii="Times New Roman" w:hAnsi="Times New Roman" w:cs="Times New Roman"/>
          <w:b/>
          <w:color w:val="000000"/>
          <w:sz w:val="24"/>
          <w:szCs w:val="24"/>
          <w:vertAlign w:val="superscript"/>
          <w:lang w:val="en-US"/>
        </w:rPr>
        <w:t>2</w:t>
      </w:r>
      <w:r w:rsidRPr="00594F96">
        <w:rPr>
          <w:rFonts w:ascii="Times New Roman" w:hAnsi="Times New Roman" w:cs="Times New Roman"/>
          <w:b/>
          <w:color w:val="000000"/>
          <w:sz w:val="24"/>
          <w:szCs w:val="24"/>
          <w:lang w:val="en-US"/>
        </w:rPr>
        <w:t>)</w:t>
      </w:r>
    </w:p>
    <w:p w14:paraId="607A4340" w14:textId="77777777" w:rsidR="00787AC6" w:rsidRDefault="00787AC6" w:rsidP="00594F96">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color w:val="000000"/>
          <w:lang w:val="en-US"/>
        </w:rPr>
      </w:pPr>
    </w:p>
    <w:p w14:paraId="19CB77EF" w14:textId="77777777" w:rsidR="00594F96" w:rsidRPr="00594F96" w:rsidRDefault="00594F96" w:rsidP="00594F96">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color w:val="000000"/>
          <w:lang w:val="en-US"/>
        </w:rPr>
      </w:pPr>
      <w:r w:rsidRPr="00594F96">
        <w:rPr>
          <w:rFonts w:ascii="Times New Roman" w:hAnsi="Times New Roman" w:cs="Times New Roman"/>
          <w:b/>
          <w:color w:val="000000"/>
          <w:lang w:val="en-US"/>
        </w:rPr>
        <w:t>Tabel 2</w:t>
      </w:r>
    </w:p>
    <w:p w14:paraId="152D79AB" w14:textId="7E1D43CA" w:rsidR="00594F96" w:rsidRDefault="00594F96" w:rsidP="00594F96">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color w:val="000000"/>
          <w:lang w:val="en-US"/>
        </w:rPr>
      </w:pPr>
      <w:r w:rsidRPr="00594F96">
        <w:rPr>
          <w:rFonts w:ascii="Times New Roman" w:hAnsi="Times New Roman" w:cs="Times New Roman"/>
          <w:b/>
          <w:color w:val="000000"/>
          <w:lang w:val="en-US"/>
        </w:rPr>
        <w:t>Koefisien Determinasi</w:t>
      </w:r>
    </w:p>
    <w:tbl>
      <w:tblPr>
        <w:tblStyle w:val="TableGrid"/>
        <w:tblW w:w="723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40"/>
        <w:gridCol w:w="1078"/>
        <w:gridCol w:w="1145"/>
        <w:gridCol w:w="2211"/>
        <w:gridCol w:w="1756"/>
      </w:tblGrid>
      <w:tr w:rsidR="00594F96" w:rsidRPr="00594F96" w14:paraId="0B9C4460" w14:textId="77777777" w:rsidTr="00594F96">
        <w:trPr>
          <w:trHeight w:val="20"/>
          <w:jc w:val="center"/>
        </w:trPr>
        <w:tc>
          <w:tcPr>
            <w:tcW w:w="1040" w:type="dxa"/>
          </w:tcPr>
          <w:p w14:paraId="046442D4" w14:textId="77777777" w:rsidR="00594F96" w:rsidRPr="00594F96" w:rsidRDefault="00594F96" w:rsidP="00594F96">
            <w:pPr>
              <w:spacing w:line="240" w:lineRule="auto"/>
              <w:ind w:left="0" w:right="263" w:hanging="2"/>
              <w:rPr>
                <w:color w:val="000000" w:themeColor="text1"/>
                <w:sz w:val="22"/>
                <w:szCs w:val="22"/>
              </w:rPr>
            </w:pPr>
            <w:r w:rsidRPr="00594F96">
              <w:rPr>
                <w:i/>
                <w:color w:val="000000" w:themeColor="text1"/>
                <w:sz w:val="22"/>
                <w:szCs w:val="22"/>
              </w:rPr>
              <w:t xml:space="preserve">Model </w:t>
            </w:r>
          </w:p>
        </w:tc>
        <w:tc>
          <w:tcPr>
            <w:tcW w:w="1078" w:type="dxa"/>
          </w:tcPr>
          <w:p w14:paraId="15647C9C" w14:textId="77777777" w:rsidR="00594F96" w:rsidRPr="00594F96" w:rsidRDefault="00594F96" w:rsidP="00594F96">
            <w:pPr>
              <w:spacing w:line="240" w:lineRule="auto"/>
              <w:ind w:left="0" w:hanging="2"/>
              <w:rPr>
                <w:color w:val="000000" w:themeColor="text1"/>
                <w:sz w:val="22"/>
                <w:szCs w:val="22"/>
              </w:rPr>
            </w:pPr>
            <w:r w:rsidRPr="00594F96">
              <w:rPr>
                <w:b/>
                <w:i/>
                <w:color w:val="000000" w:themeColor="text1"/>
                <w:sz w:val="22"/>
                <w:szCs w:val="22"/>
              </w:rPr>
              <w:t xml:space="preserve"> </w:t>
            </w:r>
          </w:p>
          <w:p w14:paraId="4B0D2BFC" w14:textId="77777777" w:rsidR="00594F96" w:rsidRPr="00594F96" w:rsidRDefault="00594F96" w:rsidP="00594F96">
            <w:pPr>
              <w:spacing w:line="240" w:lineRule="auto"/>
              <w:ind w:left="0" w:hanging="2"/>
              <w:jc w:val="center"/>
              <w:rPr>
                <w:color w:val="000000" w:themeColor="text1"/>
                <w:sz w:val="22"/>
                <w:szCs w:val="22"/>
              </w:rPr>
            </w:pPr>
            <w:r w:rsidRPr="00594F96">
              <w:rPr>
                <w:i/>
                <w:color w:val="000000" w:themeColor="text1"/>
                <w:sz w:val="22"/>
                <w:szCs w:val="22"/>
              </w:rPr>
              <w:t xml:space="preserve">R </w:t>
            </w:r>
          </w:p>
        </w:tc>
        <w:tc>
          <w:tcPr>
            <w:tcW w:w="1145" w:type="dxa"/>
          </w:tcPr>
          <w:p w14:paraId="535D4F0B" w14:textId="77777777" w:rsidR="00594F96" w:rsidRPr="00594F96" w:rsidRDefault="00594F96" w:rsidP="00594F96">
            <w:pPr>
              <w:spacing w:line="240" w:lineRule="auto"/>
              <w:ind w:left="0" w:hanging="2"/>
              <w:rPr>
                <w:color w:val="000000" w:themeColor="text1"/>
                <w:sz w:val="22"/>
                <w:szCs w:val="22"/>
              </w:rPr>
            </w:pPr>
            <w:r w:rsidRPr="00594F96">
              <w:rPr>
                <w:b/>
                <w:i/>
                <w:color w:val="000000" w:themeColor="text1"/>
                <w:sz w:val="22"/>
                <w:szCs w:val="22"/>
              </w:rPr>
              <w:t xml:space="preserve"> </w:t>
            </w:r>
          </w:p>
          <w:p w14:paraId="3DAE336F" w14:textId="77777777" w:rsidR="00594F96" w:rsidRPr="00594F96" w:rsidRDefault="00594F96" w:rsidP="00594F96">
            <w:pPr>
              <w:spacing w:line="240" w:lineRule="auto"/>
              <w:ind w:left="0" w:hanging="2"/>
              <w:jc w:val="center"/>
              <w:rPr>
                <w:color w:val="000000" w:themeColor="text1"/>
                <w:sz w:val="22"/>
                <w:szCs w:val="22"/>
              </w:rPr>
            </w:pPr>
            <w:r w:rsidRPr="00594F96">
              <w:rPr>
                <w:i/>
                <w:color w:val="000000" w:themeColor="text1"/>
                <w:sz w:val="22"/>
                <w:szCs w:val="22"/>
              </w:rPr>
              <w:t xml:space="preserve">R Square </w:t>
            </w:r>
          </w:p>
        </w:tc>
        <w:tc>
          <w:tcPr>
            <w:tcW w:w="2211" w:type="dxa"/>
          </w:tcPr>
          <w:p w14:paraId="5EF80C61" w14:textId="77777777" w:rsidR="00594F96" w:rsidRPr="00594F96" w:rsidRDefault="00594F96" w:rsidP="00594F96">
            <w:pPr>
              <w:spacing w:line="240" w:lineRule="auto"/>
              <w:ind w:left="0" w:hanging="2"/>
              <w:rPr>
                <w:color w:val="000000" w:themeColor="text1"/>
                <w:sz w:val="22"/>
                <w:szCs w:val="22"/>
              </w:rPr>
            </w:pPr>
            <w:r w:rsidRPr="00594F96">
              <w:rPr>
                <w:b/>
                <w:i/>
                <w:color w:val="000000" w:themeColor="text1"/>
                <w:sz w:val="22"/>
                <w:szCs w:val="22"/>
              </w:rPr>
              <w:t xml:space="preserve"> </w:t>
            </w:r>
          </w:p>
          <w:p w14:paraId="6CFFC405" w14:textId="77777777" w:rsidR="00594F96" w:rsidRPr="00594F96" w:rsidRDefault="00594F96" w:rsidP="00594F96">
            <w:pPr>
              <w:spacing w:line="240" w:lineRule="auto"/>
              <w:ind w:left="0" w:hanging="2"/>
              <w:jc w:val="center"/>
              <w:rPr>
                <w:color w:val="000000" w:themeColor="text1"/>
                <w:sz w:val="22"/>
                <w:szCs w:val="22"/>
              </w:rPr>
            </w:pPr>
            <w:r w:rsidRPr="00594F96">
              <w:rPr>
                <w:i/>
                <w:color w:val="000000" w:themeColor="text1"/>
                <w:sz w:val="22"/>
                <w:szCs w:val="22"/>
              </w:rPr>
              <w:t xml:space="preserve">Adjusted R Square </w:t>
            </w:r>
          </w:p>
        </w:tc>
        <w:tc>
          <w:tcPr>
            <w:tcW w:w="1756" w:type="dxa"/>
          </w:tcPr>
          <w:p w14:paraId="2B0FEB67" w14:textId="77777777" w:rsidR="00594F96" w:rsidRPr="00594F96" w:rsidRDefault="00594F96" w:rsidP="00594F96">
            <w:pPr>
              <w:spacing w:line="240" w:lineRule="auto"/>
              <w:ind w:left="0" w:hanging="2"/>
              <w:rPr>
                <w:color w:val="000000" w:themeColor="text1"/>
                <w:sz w:val="22"/>
                <w:szCs w:val="22"/>
              </w:rPr>
            </w:pPr>
            <w:r w:rsidRPr="00594F96">
              <w:rPr>
                <w:b/>
                <w:i/>
                <w:color w:val="000000" w:themeColor="text1"/>
                <w:sz w:val="22"/>
                <w:szCs w:val="22"/>
              </w:rPr>
              <w:t xml:space="preserve"> </w:t>
            </w:r>
          </w:p>
          <w:p w14:paraId="1CC6A45D" w14:textId="77777777" w:rsidR="00594F96" w:rsidRPr="00594F96" w:rsidRDefault="00594F96" w:rsidP="00594F96">
            <w:pPr>
              <w:spacing w:line="240" w:lineRule="auto"/>
              <w:ind w:left="0" w:hanging="2"/>
              <w:jc w:val="center"/>
              <w:rPr>
                <w:color w:val="000000" w:themeColor="text1"/>
                <w:sz w:val="22"/>
                <w:szCs w:val="22"/>
              </w:rPr>
            </w:pPr>
            <w:r w:rsidRPr="00594F96">
              <w:rPr>
                <w:i/>
                <w:color w:val="000000" w:themeColor="text1"/>
                <w:sz w:val="22"/>
                <w:szCs w:val="22"/>
              </w:rPr>
              <w:t xml:space="preserve">Std. Error of the Estimate </w:t>
            </w:r>
          </w:p>
        </w:tc>
      </w:tr>
      <w:tr w:rsidR="00594F96" w:rsidRPr="00594F96" w14:paraId="77F938D1" w14:textId="77777777" w:rsidTr="00594F96">
        <w:trPr>
          <w:trHeight w:val="20"/>
          <w:jc w:val="center"/>
        </w:trPr>
        <w:tc>
          <w:tcPr>
            <w:tcW w:w="1040" w:type="dxa"/>
          </w:tcPr>
          <w:p w14:paraId="04F7E062" w14:textId="08A24CB8" w:rsidR="00594F96" w:rsidRPr="00594F96" w:rsidRDefault="00594F96" w:rsidP="00594F96">
            <w:pPr>
              <w:spacing w:line="240" w:lineRule="auto"/>
              <w:ind w:left="0" w:hanging="2"/>
              <w:jc w:val="center"/>
              <w:rPr>
                <w:color w:val="000000" w:themeColor="text1"/>
                <w:sz w:val="22"/>
                <w:szCs w:val="22"/>
              </w:rPr>
            </w:pPr>
            <w:r w:rsidRPr="00594F96">
              <w:rPr>
                <w:color w:val="000000" w:themeColor="text1"/>
                <w:sz w:val="22"/>
                <w:szCs w:val="22"/>
              </w:rPr>
              <w:t>1</w:t>
            </w:r>
          </w:p>
        </w:tc>
        <w:tc>
          <w:tcPr>
            <w:tcW w:w="1078" w:type="dxa"/>
          </w:tcPr>
          <w:p w14:paraId="3467CA59" w14:textId="5565F546" w:rsidR="00594F96" w:rsidRPr="00594F96" w:rsidRDefault="00594F96" w:rsidP="00594F96">
            <w:pPr>
              <w:spacing w:line="240" w:lineRule="auto"/>
              <w:ind w:left="0" w:right="10" w:hanging="2"/>
              <w:jc w:val="center"/>
              <w:rPr>
                <w:color w:val="000000" w:themeColor="text1"/>
                <w:sz w:val="22"/>
                <w:szCs w:val="22"/>
              </w:rPr>
            </w:pPr>
            <w:r w:rsidRPr="00594F96">
              <w:rPr>
                <w:color w:val="000000" w:themeColor="text1"/>
                <w:sz w:val="22"/>
                <w:szCs w:val="22"/>
              </w:rPr>
              <w:t>,798</w:t>
            </w:r>
            <w:r w:rsidRPr="00594F96">
              <w:rPr>
                <w:color w:val="000000" w:themeColor="text1"/>
                <w:sz w:val="22"/>
                <w:szCs w:val="22"/>
                <w:vertAlign w:val="superscript"/>
              </w:rPr>
              <w:t>a</w:t>
            </w:r>
          </w:p>
        </w:tc>
        <w:tc>
          <w:tcPr>
            <w:tcW w:w="1145" w:type="dxa"/>
          </w:tcPr>
          <w:p w14:paraId="0CCA7B65" w14:textId="437F74BE" w:rsidR="00594F96" w:rsidRPr="00594F96" w:rsidRDefault="00594F96" w:rsidP="00594F96">
            <w:pPr>
              <w:spacing w:line="240" w:lineRule="auto"/>
              <w:ind w:left="0" w:hanging="2"/>
              <w:jc w:val="center"/>
              <w:rPr>
                <w:color w:val="000000" w:themeColor="text1"/>
                <w:sz w:val="22"/>
                <w:szCs w:val="22"/>
              </w:rPr>
            </w:pPr>
            <w:r w:rsidRPr="00594F96">
              <w:rPr>
                <w:color w:val="000000" w:themeColor="text1"/>
                <w:sz w:val="22"/>
                <w:szCs w:val="22"/>
              </w:rPr>
              <w:t>,637</w:t>
            </w:r>
          </w:p>
        </w:tc>
        <w:tc>
          <w:tcPr>
            <w:tcW w:w="2211" w:type="dxa"/>
          </w:tcPr>
          <w:p w14:paraId="4EEC9AF8" w14:textId="0BAE6F99" w:rsidR="00594F96" w:rsidRPr="00594F96" w:rsidRDefault="00594F96" w:rsidP="00594F96">
            <w:pPr>
              <w:spacing w:line="240" w:lineRule="auto"/>
              <w:ind w:left="0" w:hanging="2"/>
              <w:jc w:val="center"/>
              <w:rPr>
                <w:color w:val="000000" w:themeColor="text1"/>
                <w:sz w:val="22"/>
                <w:szCs w:val="22"/>
              </w:rPr>
            </w:pPr>
            <w:r w:rsidRPr="00594F96">
              <w:rPr>
                <w:color w:val="000000" w:themeColor="text1"/>
                <w:sz w:val="22"/>
                <w:szCs w:val="22"/>
              </w:rPr>
              <w:t>,626</w:t>
            </w:r>
          </w:p>
        </w:tc>
        <w:tc>
          <w:tcPr>
            <w:tcW w:w="1756" w:type="dxa"/>
          </w:tcPr>
          <w:p w14:paraId="66020EA8" w14:textId="3DFBFA81" w:rsidR="00594F96" w:rsidRPr="00594F96" w:rsidRDefault="00594F96" w:rsidP="00594F96">
            <w:pPr>
              <w:spacing w:line="240" w:lineRule="auto"/>
              <w:ind w:left="0" w:hanging="2"/>
              <w:jc w:val="center"/>
              <w:rPr>
                <w:color w:val="000000" w:themeColor="text1"/>
                <w:sz w:val="22"/>
                <w:szCs w:val="22"/>
              </w:rPr>
            </w:pPr>
            <w:r w:rsidRPr="00594F96">
              <w:rPr>
                <w:color w:val="000000" w:themeColor="text1"/>
                <w:sz w:val="22"/>
                <w:szCs w:val="22"/>
              </w:rPr>
              <w:t>1,47126</w:t>
            </w:r>
          </w:p>
        </w:tc>
      </w:tr>
    </w:tbl>
    <w:p w14:paraId="43BEA8F3" w14:textId="5907B19E" w:rsidR="00594F96" w:rsidRDefault="00746F32" w:rsidP="00746F32">
      <w:pPr>
        <w:pStyle w:val="ListParagraph"/>
        <w:pBdr>
          <w:top w:val="nil"/>
          <w:left w:val="nil"/>
          <w:bottom w:val="nil"/>
          <w:right w:val="nil"/>
          <w:between w:val="nil"/>
        </w:pBdr>
        <w:spacing w:line="240" w:lineRule="auto"/>
        <w:ind w:leftChars="0" w:left="567" w:firstLineChars="0" w:firstLine="0"/>
        <w:rPr>
          <w:rFonts w:ascii="Times New Roman" w:hAnsi="Times New Roman" w:cs="Times New Roman"/>
          <w:bCs/>
          <w:color w:val="000000"/>
          <w:lang w:val="en-US"/>
        </w:rPr>
      </w:pPr>
      <w:r>
        <w:rPr>
          <w:rFonts w:ascii="Times New Roman" w:hAnsi="Times New Roman" w:cs="Times New Roman"/>
          <w:bCs/>
          <w:color w:val="000000"/>
          <w:lang w:val="en-US"/>
        </w:rPr>
        <w:t xml:space="preserve">  </w:t>
      </w:r>
      <w:r w:rsidRPr="00746F32">
        <w:rPr>
          <w:rFonts w:ascii="Times New Roman" w:hAnsi="Times New Roman" w:cs="Times New Roman"/>
          <w:bCs/>
          <w:color w:val="000000"/>
          <w:lang w:val="en-US"/>
        </w:rPr>
        <w:t>Sumber: Hasil Pengolahan Data SPSS 25.0</w:t>
      </w:r>
      <w:r w:rsidR="00E95078">
        <w:rPr>
          <w:rFonts w:ascii="Times New Roman" w:hAnsi="Times New Roman" w:cs="Times New Roman"/>
          <w:bCs/>
          <w:color w:val="000000"/>
          <w:lang w:val="en-US"/>
        </w:rPr>
        <w:br/>
      </w:r>
    </w:p>
    <w:p w14:paraId="1735D79D" w14:textId="38D74A1B" w:rsidR="00F502BC" w:rsidRDefault="00F502BC" w:rsidP="00F502BC">
      <w:pPr>
        <w:pStyle w:val="ListParagraph"/>
        <w:pBdr>
          <w:top w:val="nil"/>
          <w:left w:val="nil"/>
          <w:bottom w:val="nil"/>
          <w:right w:val="nil"/>
          <w:between w:val="nil"/>
        </w:pBdr>
        <w:ind w:leftChars="0" w:left="567" w:firstLineChars="0" w:firstLine="426"/>
        <w:jc w:val="both"/>
        <w:rPr>
          <w:rFonts w:ascii="Times New Roman" w:hAnsi="Times New Roman" w:cs="Times New Roman"/>
          <w:bCs/>
          <w:color w:val="000000"/>
          <w:sz w:val="24"/>
          <w:szCs w:val="24"/>
          <w:lang w:val="en-US"/>
        </w:rPr>
      </w:pPr>
      <w:r w:rsidRPr="00F502BC">
        <w:rPr>
          <w:rFonts w:ascii="Times New Roman" w:hAnsi="Times New Roman" w:cs="Times New Roman"/>
          <w:bCs/>
          <w:color w:val="000000"/>
          <w:sz w:val="24"/>
          <w:szCs w:val="24"/>
          <w:lang w:val="en-US"/>
        </w:rPr>
        <w:t xml:space="preserve">Dari Tabel 2 diketahui nilai </w:t>
      </w:r>
      <w:r w:rsidRPr="00F502BC">
        <w:rPr>
          <w:rFonts w:ascii="Times New Roman" w:hAnsi="Times New Roman" w:cs="Times New Roman"/>
          <w:bCs/>
          <w:i/>
          <w:color w:val="000000"/>
          <w:sz w:val="24"/>
          <w:szCs w:val="24"/>
          <w:lang w:val="en-US"/>
        </w:rPr>
        <w:t>adjusted R square</w:t>
      </w:r>
      <w:r w:rsidRPr="00F502BC">
        <w:rPr>
          <w:rFonts w:ascii="Times New Roman" w:hAnsi="Times New Roman" w:cs="Times New Roman"/>
          <w:bCs/>
          <w:color w:val="000000"/>
          <w:sz w:val="24"/>
          <w:szCs w:val="24"/>
          <w:lang w:val="en-US"/>
        </w:rPr>
        <w:t xml:space="preserve"> sebesar 0,626. Nilai tersebut memberikan makna bahwa pengaruh Promosi, Persepsi Manfaat dan Gaya Hidup secara bersama-sama mampu menjelaskan Minat penggunaan e</w:t>
      </w:r>
      <w:r w:rsidRPr="00F502BC">
        <w:rPr>
          <w:rFonts w:ascii="Times New Roman" w:hAnsi="Times New Roman" w:cs="Times New Roman"/>
          <w:bCs/>
          <w:i/>
          <w:color w:val="000000"/>
          <w:sz w:val="24"/>
          <w:szCs w:val="24"/>
          <w:lang w:val="en-US"/>
        </w:rPr>
        <w:t>-wallet</w:t>
      </w:r>
      <w:r w:rsidRPr="00F502BC">
        <w:rPr>
          <w:rFonts w:ascii="Times New Roman" w:hAnsi="Times New Roman" w:cs="Times New Roman"/>
          <w:bCs/>
          <w:color w:val="000000"/>
          <w:sz w:val="24"/>
          <w:szCs w:val="24"/>
          <w:lang w:val="en-US"/>
        </w:rPr>
        <w:t xml:space="preserve"> LinkAja sebesar 62,6%, sedangkan sisanya sebesar 37,4 % merupakan pengaruh dari faktor-faktor di luar penelitian ini.</w:t>
      </w:r>
    </w:p>
    <w:p w14:paraId="429E03EA" w14:textId="4308F7F5" w:rsidR="00F502BC" w:rsidRDefault="00F502BC" w:rsidP="00F502BC">
      <w:pPr>
        <w:pStyle w:val="ListParagraph"/>
        <w:pBdr>
          <w:top w:val="nil"/>
          <w:left w:val="nil"/>
          <w:bottom w:val="nil"/>
          <w:right w:val="nil"/>
          <w:between w:val="nil"/>
        </w:pBdr>
        <w:ind w:leftChars="0" w:left="567" w:firstLineChars="0" w:firstLine="426"/>
        <w:jc w:val="both"/>
        <w:rPr>
          <w:rFonts w:ascii="Times New Roman" w:hAnsi="Times New Roman" w:cs="Times New Roman"/>
          <w:bCs/>
          <w:color w:val="000000"/>
          <w:sz w:val="24"/>
          <w:szCs w:val="24"/>
          <w:lang w:val="en-US"/>
        </w:rPr>
      </w:pPr>
    </w:p>
    <w:p w14:paraId="4A1D4493" w14:textId="5FDC9BAF" w:rsidR="00F502BC" w:rsidRDefault="00F502BC" w:rsidP="00F502BC">
      <w:pPr>
        <w:pStyle w:val="ListParagraph"/>
        <w:pBdr>
          <w:top w:val="nil"/>
          <w:left w:val="nil"/>
          <w:bottom w:val="nil"/>
          <w:right w:val="nil"/>
          <w:between w:val="nil"/>
        </w:pBdr>
        <w:ind w:leftChars="0" w:left="567" w:firstLineChars="0" w:firstLine="426"/>
        <w:jc w:val="both"/>
        <w:rPr>
          <w:rFonts w:ascii="Times New Roman" w:hAnsi="Times New Roman" w:cs="Times New Roman"/>
          <w:bCs/>
          <w:color w:val="000000"/>
          <w:sz w:val="24"/>
          <w:szCs w:val="24"/>
          <w:lang w:val="en-US"/>
        </w:rPr>
      </w:pPr>
    </w:p>
    <w:p w14:paraId="2D4D7213" w14:textId="0F1E1327" w:rsidR="00F502BC" w:rsidRDefault="00F502BC" w:rsidP="00F502BC">
      <w:pPr>
        <w:pStyle w:val="ListParagraph"/>
        <w:pBdr>
          <w:top w:val="nil"/>
          <w:left w:val="nil"/>
          <w:bottom w:val="nil"/>
          <w:right w:val="nil"/>
          <w:between w:val="nil"/>
        </w:pBdr>
        <w:ind w:leftChars="0" w:left="567" w:firstLineChars="0" w:firstLine="426"/>
        <w:jc w:val="both"/>
        <w:rPr>
          <w:rFonts w:ascii="Times New Roman" w:hAnsi="Times New Roman" w:cs="Times New Roman"/>
          <w:bCs/>
          <w:color w:val="000000"/>
          <w:sz w:val="24"/>
          <w:szCs w:val="24"/>
          <w:lang w:val="en-US"/>
        </w:rPr>
      </w:pPr>
    </w:p>
    <w:p w14:paraId="0FD18741" w14:textId="77777777" w:rsidR="00F502BC" w:rsidRDefault="00F502BC" w:rsidP="00F502BC">
      <w:pPr>
        <w:pStyle w:val="ListParagraph"/>
        <w:pBdr>
          <w:top w:val="nil"/>
          <w:left w:val="nil"/>
          <w:bottom w:val="nil"/>
          <w:right w:val="nil"/>
          <w:between w:val="nil"/>
        </w:pBdr>
        <w:ind w:leftChars="0" w:left="567" w:firstLineChars="0" w:firstLine="426"/>
        <w:jc w:val="both"/>
        <w:rPr>
          <w:rFonts w:ascii="Times New Roman" w:hAnsi="Times New Roman" w:cs="Times New Roman"/>
          <w:bCs/>
          <w:color w:val="000000"/>
          <w:sz w:val="24"/>
          <w:szCs w:val="24"/>
          <w:lang w:val="en-US"/>
        </w:rPr>
      </w:pPr>
    </w:p>
    <w:p w14:paraId="24544ED8" w14:textId="37A3E43A" w:rsidR="00F502BC" w:rsidRDefault="00F502BC" w:rsidP="00F502BC">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b/>
          <w:color w:val="000000"/>
          <w:sz w:val="24"/>
          <w:szCs w:val="24"/>
          <w:lang w:val="en-US"/>
        </w:rPr>
      </w:pPr>
      <w:r w:rsidRPr="00F502BC">
        <w:rPr>
          <w:rFonts w:ascii="Times New Roman" w:hAnsi="Times New Roman" w:cs="Times New Roman"/>
          <w:b/>
          <w:color w:val="000000"/>
          <w:sz w:val="24"/>
          <w:szCs w:val="24"/>
          <w:lang w:val="en-US"/>
        </w:rPr>
        <w:lastRenderedPageBreak/>
        <w:t>Uji Hipotesis Koefisien (Uji t)</w:t>
      </w:r>
    </w:p>
    <w:p w14:paraId="00559759" w14:textId="77777777" w:rsidR="00991176" w:rsidRDefault="00991176" w:rsidP="00F502BC">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color w:val="000000"/>
          <w:lang w:val="en-US"/>
        </w:rPr>
      </w:pPr>
    </w:p>
    <w:p w14:paraId="38E42F30" w14:textId="77777777" w:rsidR="00F502BC" w:rsidRPr="00F502BC" w:rsidRDefault="00F502BC" w:rsidP="00F502BC">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color w:val="000000"/>
          <w:lang w:val="en-US"/>
        </w:rPr>
      </w:pPr>
      <w:r w:rsidRPr="00F502BC">
        <w:rPr>
          <w:rFonts w:ascii="Times New Roman" w:hAnsi="Times New Roman" w:cs="Times New Roman"/>
          <w:b/>
          <w:color w:val="000000"/>
          <w:lang w:val="en-US"/>
        </w:rPr>
        <w:t>Tabel 3</w:t>
      </w:r>
    </w:p>
    <w:p w14:paraId="25774C2E" w14:textId="104DF1A3" w:rsidR="00F502BC" w:rsidRDefault="00F502BC" w:rsidP="00F502BC">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color w:val="000000"/>
          <w:lang w:val="en-US"/>
        </w:rPr>
      </w:pPr>
      <w:r w:rsidRPr="00F502BC">
        <w:rPr>
          <w:rFonts w:ascii="Times New Roman" w:hAnsi="Times New Roman" w:cs="Times New Roman"/>
          <w:b/>
          <w:color w:val="000000"/>
          <w:lang w:val="en-US"/>
        </w:rPr>
        <w:t>Uji t</w:t>
      </w:r>
    </w:p>
    <w:tbl>
      <w:tblPr>
        <w:tblStyle w:val="TableGrid"/>
        <w:tblW w:w="777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3"/>
        <w:gridCol w:w="1464"/>
        <w:gridCol w:w="693"/>
        <w:gridCol w:w="1963"/>
        <w:gridCol w:w="2054"/>
        <w:gridCol w:w="693"/>
        <w:gridCol w:w="636"/>
      </w:tblGrid>
      <w:tr w:rsidR="00F502BC" w:rsidRPr="00F502BC" w14:paraId="409C9766" w14:textId="77777777" w:rsidTr="00F502BC">
        <w:trPr>
          <w:trHeight w:val="18"/>
          <w:jc w:val="center"/>
        </w:trPr>
        <w:tc>
          <w:tcPr>
            <w:tcW w:w="1737" w:type="dxa"/>
            <w:gridSpan w:val="2"/>
          </w:tcPr>
          <w:p w14:paraId="2240E870" w14:textId="77777777" w:rsidR="00F502BC" w:rsidRPr="00F502BC" w:rsidRDefault="00F502BC" w:rsidP="00F502BC">
            <w:pPr>
              <w:spacing w:line="240" w:lineRule="auto"/>
              <w:ind w:left="0" w:hanging="2"/>
              <w:jc w:val="center"/>
              <w:rPr>
                <w:color w:val="000000" w:themeColor="text1"/>
                <w:sz w:val="22"/>
                <w:szCs w:val="22"/>
              </w:rPr>
            </w:pPr>
          </w:p>
        </w:tc>
        <w:tc>
          <w:tcPr>
            <w:tcW w:w="2656" w:type="dxa"/>
            <w:gridSpan w:val="2"/>
          </w:tcPr>
          <w:p w14:paraId="2F21E6A2" w14:textId="77777777" w:rsidR="00F502BC" w:rsidRPr="00F502BC" w:rsidRDefault="00F502BC" w:rsidP="00F502BC">
            <w:pPr>
              <w:spacing w:line="240" w:lineRule="auto"/>
              <w:ind w:left="0" w:hanging="2"/>
              <w:jc w:val="center"/>
              <w:rPr>
                <w:b/>
                <w:bCs/>
                <w:color w:val="000000" w:themeColor="text1"/>
                <w:sz w:val="22"/>
                <w:szCs w:val="22"/>
              </w:rPr>
            </w:pPr>
            <w:r w:rsidRPr="00F502BC">
              <w:rPr>
                <w:b/>
                <w:bCs/>
                <w:i/>
                <w:color w:val="000000" w:themeColor="text1"/>
                <w:sz w:val="22"/>
                <w:szCs w:val="22"/>
              </w:rPr>
              <w:t>Unstandardized Coefficients</w:t>
            </w:r>
          </w:p>
        </w:tc>
        <w:tc>
          <w:tcPr>
            <w:tcW w:w="2054" w:type="dxa"/>
          </w:tcPr>
          <w:p w14:paraId="42999571" w14:textId="77777777" w:rsidR="00F502BC" w:rsidRPr="00F502BC" w:rsidRDefault="00F502BC" w:rsidP="00F502BC">
            <w:pPr>
              <w:spacing w:line="240" w:lineRule="auto"/>
              <w:ind w:left="0" w:hanging="2"/>
              <w:jc w:val="center"/>
              <w:rPr>
                <w:b/>
                <w:bCs/>
                <w:color w:val="000000" w:themeColor="text1"/>
                <w:sz w:val="22"/>
                <w:szCs w:val="22"/>
              </w:rPr>
            </w:pPr>
            <w:r w:rsidRPr="00F502BC">
              <w:rPr>
                <w:b/>
                <w:bCs/>
                <w:i/>
                <w:color w:val="000000" w:themeColor="text1"/>
                <w:sz w:val="22"/>
                <w:szCs w:val="22"/>
              </w:rPr>
              <w:t>Standardized Coefficients</w:t>
            </w:r>
          </w:p>
        </w:tc>
        <w:tc>
          <w:tcPr>
            <w:tcW w:w="693" w:type="dxa"/>
            <w:vMerge w:val="restart"/>
          </w:tcPr>
          <w:p w14:paraId="1906D98F" w14:textId="77777777" w:rsidR="00F502BC" w:rsidRPr="00F502BC" w:rsidRDefault="00F502BC" w:rsidP="00F502BC">
            <w:pPr>
              <w:spacing w:line="240" w:lineRule="auto"/>
              <w:ind w:left="0" w:hanging="2"/>
              <w:jc w:val="center"/>
              <w:rPr>
                <w:b/>
                <w:bCs/>
                <w:color w:val="000000" w:themeColor="text1"/>
                <w:sz w:val="22"/>
                <w:szCs w:val="22"/>
              </w:rPr>
            </w:pPr>
          </w:p>
          <w:p w14:paraId="36D4FDB2" w14:textId="77777777" w:rsidR="00F502BC" w:rsidRPr="00F502BC" w:rsidRDefault="00F502BC" w:rsidP="00F502BC">
            <w:pPr>
              <w:spacing w:line="240" w:lineRule="auto"/>
              <w:ind w:left="0" w:hanging="2"/>
              <w:jc w:val="center"/>
              <w:rPr>
                <w:b/>
                <w:bCs/>
                <w:color w:val="000000" w:themeColor="text1"/>
                <w:sz w:val="22"/>
                <w:szCs w:val="22"/>
              </w:rPr>
            </w:pPr>
            <w:r w:rsidRPr="00F502BC">
              <w:rPr>
                <w:b/>
                <w:bCs/>
                <w:i/>
                <w:color w:val="000000" w:themeColor="text1"/>
                <w:sz w:val="22"/>
                <w:szCs w:val="22"/>
                <w:lang w:val="id-ID"/>
              </w:rPr>
              <w:t xml:space="preserve">       </w:t>
            </w:r>
            <w:r w:rsidRPr="00F502BC">
              <w:rPr>
                <w:b/>
                <w:bCs/>
                <w:i/>
                <w:color w:val="000000" w:themeColor="text1"/>
                <w:sz w:val="22"/>
                <w:szCs w:val="22"/>
              </w:rPr>
              <w:t>t</w:t>
            </w:r>
          </w:p>
        </w:tc>
        <w:tc>
          <w:tcPr>
            <w:tcW w:w="636" w:type="dxa"/>
            <w:vMerge w:val="restart"/>
          </w:tcPr>
          <w:p w14:paraId="241558BA" w14:textId="77777777" w:rsidR="00F502BC" w:rsidRPr="00F502BC" w:rsidRDefault="00F502BC" w:rsidP="00F502BC">
            <w:pPr>
              <w:spacing w:line="240" w:lineRule="auto"/>
              <w:ind w:left="0" w:hanging="2"/>
              <w:jc w:val="center"/>
              <w:rPr>
                <w:b/>
                <w:bCs/>
                <w:color w:val="000000" w:themeColor="text1"/>
                <w:sz w:val="22"/>
                <w:szCs w:val="22"/>
              </w:rPr>
            </w:pPr>
          </w:p>
          <w:p w14:paraId="61F9A0D9" w14:textId="77777777" w:rsidR="00F502BC" w:rsidRPr="00F502BC" w:rsidRDefault="00F502BC" w:rsidP="00F502BC">
            <w:pPr>
              <w:spacing w:line="240" w:lineRule="auto"/>
              <w:ind w:left="0" w:hanging="2"/>
              <w:jc w:val="center"/>
              <w:rPr>
                <w:b/>
                <w:bCs/>
                <w:color w:val="000000" w:themeColor="text1"/>
                <w:sz w:val="22"/>
                <w:szCs w:val="22"/>
              </w:rPr>
            </w:pPr>
            <w:r w:rsidRPr="00F502BC">
              <w:rPr>
                <w:b/>
                <w:bCs/>
                <w:i/>
                <w:color w:val="000000" w:themeColor="text1"/>
                <w:sz w:val="22"/>
                <w:szCs w:val="22"/>
              </w:rPr>
              <w:t>Sig.</w:t>
            </w:r>
          </w:p>
        </w:tc>
      </w:tr>
      <w:tr w:rsidR="00F502BC" w:rsidRPr="00F502BC" w14:paraId="16128E24" w14:textId="77777777" w:rsidTr="00F502BC">
        <w:trPr>
          <w:trHeight w:val="18"/>
          <w:jc w:val="center"/>
        </w:trPr>
        <w:tc>
          <w:tcPr>
            <w:tcW w:w="1737" w:type="dxa"/>
            <w:gridSpan w:val="2"/>
          </w:tcPr>
          <w:p w14:paraId="5268F37A" w14:textId="77777777" w:rsidR="00F502BC" w:rsidRPr="00F502BC" w:rsidRDefault="00F502BC" w:rsidP="00F502BC">
            <w:pPr>
              <w:spacing w:line="240" w:lineRule="auto"/>
              <w:ind w:left="0" w:hanging="2"/>
              <w:jc w:val="center"/>
              <w:rPr>
                <w:b/>
                <w:bCs/>
                <w:color w:val="000000" w:themeColor="text1"/>
                <w:sz w:val="22"/>
                <w:szCs w:val="22"/>
              </w:rPr>
            </w:pPr>
            <w:r w:rsidRPr="00F502BC">
              <w:rPr>
                <w:b/>
                <w:bCs/>
                <w:i/>
                <w:color w:val="000000" w:themeColor="text1"/>
                <w:sz w:val="22"/>
                <w:szCs w:val="22"/>
              </w:rPr>
              <w:t>Model</w:t>
            </w:r>
          </w:p>
        </w:tc>
        <w:tc>
          <w:tcPr>
            <w:tcW w:w="693" w:type="dxa"/>
          </w:tcPr>
          <w:p w14:paraId="1F517DD8" w14:textId="77777777" w:rsidR="00F502BC" w:rsidRPr="00F502BC" w:rsidRDefault="00F502BC" w:rsidP="00F502BC">
            <w:pPr>
              <w:spacing w:line="240" w:lineRule="auto"/>
              <w:ind w:left="0" w:hanging="2"/>
              <w:jc w:val="center"/>
              <w:rPr>
                <w:b/>
                <w:bCs/>
                <w:color w:val="000000" w:themeColor="text1"/>
                <w:sz w:val="22"/>
                <w:szCs w:val="22"/>
              </w:rPr>
            </w:pPr>
            <w:r w:rsidRPr="00F502BC">
              <w:rPr>
                <w:b/>
                <w:bCs/>
                <w:i/>
                <w:color w:val="000000" w:themeColor="text1"/>
                <w:sz w:val="22"/>
                <w:szCs w:val="22"/>
              </w:rPr>
              <w:t>B</w:t>
            </w:r>
          </w:p>
        </w:tc>
        <w:tc>
          <w:tcPr>
            <w:tcW w:w="1963" w:type="dxa"/>
          </w:tcPr>
          <w:p w14:paraId="145577E0" w14:textId="77777777" w:rsidR="00F502BC" w:rsidRPr="00F502BC" w:rsidRDefault="00F502BC" w:rsidP="00F502BC">
            <w:pPr>
              <w:spacing w:line="240" w:lineRule="auto"/>
              <w:ind w:left="0" w:right="615" w:hanging="2"/>
              <w:jc w:val="center"/>
              <w:rPr>
                <w:b/>
                <w:bCs/>
                <w:color w:val="000000" w:themeColor="text1"/>
                <w:sz w:val="22"/>
                <w:szCs w:val="22"/>
              </w:rPr>
            </w:pPr>
            <w:r w:rsidRPr="00F502BC">
              <w:rPr>
                <w:b/>
                <w:bCs/>
                <w:i/>
                <w:color w:val="000000" w:themeColor="text1"/>
                <w:sz w:val="22"/>
                <w:szCs w:val="22"/>
              </w:rPr>
              <w:t>Std. Error</w:t>
            </w:r>
          </w:p>
        </w:tc>
        <w:tc>
          <w:tcPr>
            <w:tcW w:w="2054" w:type="dxa"/>
          </w:tcPr>
          <w:p w14:paraId="2DE48CE4" w14:textId="77777777" w:rsidR="00F502BC" w:rsidRPr="00F502BC" w:rsidRDefault="00F502BC" w:rsidP="00F502BC">
            <w:pPr>
              <w:spacing w:line="240" w:lineRule="auto"/>
              <w:ind w:left="0" w:hanging="2"/>
              <w:jc w:val="center"/>
              <w:rPr>
                <w:b/>
                <w:bCs/>
                <w:color w:val="000000" w:themeColor="text1"/>
                <w:sz w:val="22"/>
                <w:szCs w:val="22"/>
              </w:rPr>
            </w:pPr>
            <w:r w:rsidRPr="00F502BC">
              <w:rPr>
                <w:b/>
                <w:bCs/>
                <w:i/>
                <w:color w:val="000000" w:themeColor="text1"/>
                <w:sz w:val="22"/>
                <w:szCs w:val="22"/>
              </w:rPr>
              <w:t>Beta</w:t>
            </w:r>
          </w:p>
        </w:tc>
        <w:tc>
          <w:tcPr>
            <w:tcW w:w="693" w:type="dxa"/>
            <w:vMerge/>
          </w:tcPr>
          <w:p w14:paraId="33FDC95E" w14:textId="77777777" w:rsidR="00F502BC" w:rsidRPr="00F502BC" w:rsidRDefault="00F502BC" w:rsidP="00F502BC">
            <w:pPr>
              <w:spacing w:line="240" w:lineRule="auto"/>
              <w:ind w:left="0" w:hanging="2"/>
              <w:jc w:val="center"/>
              <w:rPr>
                <w:color w:val="000000" w:themeColor="text1"/>
                <w:sz w:val="22"/>
                <w:szCs w:val="22"/>
              </w:rPr>
            </w:pPr>
          </w:p>
        </w:tc>
        <w:tc>
          <w:tcPr>
            <w:tcW w:w="636" w:type="dxa"/>
            <w:vMerge/>
          </w:tcPr>
          <w:p w14:paraId="2A22DA04" w14:textId="77777777" w:rsidR="00F502BC" w:rsidRPr="00F502BC" w:rsidRDefault="00F502BC" w:rsidP="00F502BC">
            <w:pPr>
              <w:spacing w:line="240" w:lineRule="auto"/>
              <w:ind w:left="0" w:hanging="2"/>
              <w:jc w:val="center"/>
              <w:rPr>
                <w:color w:val="000000" w:themeColor="text1"/>
                <w:sz w:val="22"/>
                <w:szCs w:val="22"/>
              </w:rPr>
            </w:pPr>
          </w:p>
        </w:tc>
      </w:tr>
      <w:tr w:rsidR="00F502BC" w:rsidRPr="00F502BC" w14:paraId="1D76EAD4" w14:textId="77777777" w:rsidTr="00F502BC">
        <w:trPr>
          <w:trHeight w:val="18"/>
          <w:jc w:val="center"/>
        </w:trPr>
        <w:tc>
          <w:tcPr>
            <w:tcW w:w="273" w:type="dxa"/>
          </w:tcPr>
          <w:p w14:paraId="60E3C7E1" w14:textId="77777777" w:rsidR="00F502BC" w:rsidRPr="00F502BC" w:rsidRDefault="00F502BC" w:rsidP="00F502BC">
            <w:pPr>
              <w:spacing w:line="240" w:lineRule="auto"/>
              <w:ind w:left="0" w:hanging="2"/>
              <w:rPr>
                <w:color w:val="000000" w:themeColor="text1"/>
                <w:sz w:val="22"/>
                <w:szCs w:val="22"/>
              </w:rPr>
            </w:pPr>
            <w:r w:rsidRPr="00F502BC">
              <w:rPr>
                <w:color w:val="000000" w:themeColor="text1"/>
                <w:sz w:val="22"/>
                <w:szCs w:val="22"/>
              </w:rPr>
              <w:t xml:space="preserve">1 </w:t>
            </w:r>
          </w:p>
        </w:tc>
        <w:tc>
          <w:tcPr>
            <w:tcW w:w="1464" w:type="dxa"/>
          </w:tcPr>
          <w:p w14:paraId="1D77E38C" w14:textId="77777777" w:rsidR="00F502BC" w:rsidRPr="00F502BC" w:rsidRDefault="00F502BC" w:rsidP="00F502BC">
            <w:pPr>
              <w:spacing w:line="240" w:lineRule="auto"/>
              <w:ind w:left="0" w:hanging="2"/>
              <w:rPr>
                <w:color w:val="000000" w:themeColor="text1"/>
                <w:sz w:val="22"/>
                <w:szCs w:val="22"/>
              </w:rPr>
            </w:pPr>
            <w:r w:rsidRPr="00F502BC">
              <w:rPr>
                <w:color w:val="000000" w:themeColor="text1"/>
                <w:sz w:val="22"/>
                <w:szCs w:val="22"/>
              </w:rPr>
              <w:t>(</w:t>
            </w:r>
            <w:r w:rsidRPr="00F502BC">
              <w:rPr>
                <w:i/>
                <w:color w:val="000000" w:themeColor="text1"/>
                <w:sz w:val="22"/>
                <w:szCs w:val="22"/>
              </w:rPr>
              <w:t>Constant</w:t>
            </w:r>
            <w:r w:rsidRPr="00F502BC">
              <w:rPr>
                <w:color w:val="000000" w:themeColor="text1"/>
                <w:sz w:val="22"/>
                <w:szCs w:val="22"/>
              </w:rPr>
              <w:t xml:space="preserve">) </w:t>
            </w:r>
          </w:p>
        </w:tc>
        <w:tc>
          <w:tcPr>
            <w:tcW w:w="693" w:type="dxa"/>
          </w:tcPr>
          <w:p w14:paraId="1B613F6A" w14:textId="77777777" w:rsidR="00F502BC" w:rsidRPr="00F502BC" w:rsidRDefault="00F502BC" w:rsidP="00F502BC">
            <w:pPr>
              <w:spacing w:line="240" w:lineRule="auto"/>
              <w:ind w:left="0" w:right="62" w:hanging="2"/>
              <w:jc w:val="right"/>
              <w:rPr>
                <w:color w:val="000000" w:themeColor="text1"/>
                <w:sz w:val="22"/>
                <w:szCs w:val="22"/>
              </w:rPr>
            </w:pPr>
            <w:r w:rsidRPr="00F502BC">
              <w:rPr>
                <w:color w:val="000000" w:themeColor="text1"/>
                <w:sz w:val="22"/>
                <w:szCs w:val="22"/>
              </w:rPr>
              <w:t xml:space="preserve">3,957 </w:t>
            </w:r>
          </w:p>
        </w:tc>
        <w:tc>
          <w:tcPr>
            <w:tcW w:w="1963" w:type="dxa"/>
          </w:tcPr>
          <w:p w14:paraId="7CCA78E8" w14:textId="77777777" w:rsidR="00F502BC" w:rsidRPr="00F502BC" w:rsidRDefault="00F502BC" w:rsidP="00F502BC">
            <w:pPr>
              <w:spacing w:line="240" w:lineRule="auto"/>
              <w:ind w:left="0" w:right="5" w:hanging="2"/>
              <w:jc w:val="right"/>
              <w:rPr>
                <w:color w:val="000000" w:themeColor="text1"/>
                <w:sz w:val="22"/>
                <w:szCs w:val="22"/>
              </w:rPr>
            </w:pPr>
            <w:r w:rsidRPr="00F502BC">
              <w:rPr>
                <w:color w:val="000000" w:themeColor="text1"/>
                <w:sz w:val="22"/>
                <w:szCs w:val="22"/>
              </w:rPr>
              <w:t xml:space="preserve">1,170 </w:t>
            </w:r>
          </w:p>
        </w:tc>
        <w:tc>
          <w:tcPr>
            <w:tcW w:w="2054" w:type="dxa"/>
          </w:tcPr>
          <w:p w14:paraId="7E8D4D58"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 </w:t>
            </w:r>
          </w:p>
        </w:tc>
        <w:tc>
          <w:tcPr>
            <w:tcW w:w="693" w:type="dxa"/>
          </w:tcPr>
          <w:p w14:paraId="0DDD2CEC" w14:textId="77777777" w:rsidR="00F502BC" w:rsidRPr="00F502BC" w:rsidRDefault="00F502BC" w:rsidP="00F502BC">
            <w:pPr>
              <w:spacing w:line="240" w:lineRule="auto"/>
              <w:ind w:left="0" w:right="45" w:hanging="2"/>
              <w:jc w:val="right"/>
              <w:rPr>
                <w:color w:val="000000" w:themeColor="text1"/>
                <w:sz w:val="22"/>
                <w:szCs w:val="22"/>
              </w:rPr>
            </w:pPr>
            <w:r w:rsidRPr="00F502BC">
              <w:rPr>
                <w:color w:val="000000" w:themeColor="text1"/>
                <w:sz w:val="22"/>
                <w:szCs w:val="22"/>
              </w:rPr>
              <w:t xml:space="preserve">3,384 </w:t>
            </w:r>
          </w:p>
        </w:tc>
        <w:tc>
          <w:tcPr>
            <w:tcW w:w="636" w:type="dxa"/>
          </w:tcPr>
          <w:p w14:paraId="79110843"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,001 </w:t>
            </w:r>
          </w:p>
        </w:tc>
      </w:tr>
      <w:tr w:rsidR="00F502BC" w:rsidRPr="00F502BC" w14:paraId="321CB0ED" w14:textId="77777777" w:rsidTr="00F502BC">
        <w:trPr>
          <w:trHeight w:val="18"/>
          <w:jc w:val="center"/>
        </w:trPr>
        <w:tc>
          <w:tcPr>
            <w:tcW w:w="273" w:type="dxa"/>
            <w:vMerge w:val="restart"/>
          </w:tcPr>
          <w:p w14:paraId="761B7D7C" w14:textId="77777777" w:rsidR="00F502BC" w:rsidRPr="00F502BC" w:rsidRDefault="00F502BC" w:rsidP="00F502BC">
            <w:pPr>
              <w:spacing w:line="240" w:lineRule="auto"/>
              <w:ind w:left="0" w:hanging="2"/>
              <w:rPr>
                <w:color w:val="000000" w:themeColor="text1"/>
                <w:sz w:val="22"/>
                <w:szCs w:val="22"/>
              </w:rPr>
            </w:pPr>
          </w:p>
        </w:tc>
        <w:tc>
          <w:tcPr>
            <w:tcW w:w="1464" w:type="dxa"/>
          </w:tcPr>
          <w:p w14:paraId="17AA0046" w14:textId="77777777" w:rsidR="00F502BC" w:rsidRPr="00F502BC" w:rsidRDefault="00F502BC" w:rsidP="00F502BC">
            <w:pPr>
              <w:spacing w:line="240" w:lineRule="auto"/>
              <w:ind w:left="0" w:hanging="2"/>
              <w:rPr>
                <w:color w:val="000000" w:themeColor="text1"/>
                <w:sz w:val="22"/>
                <w:szCs w:val="22"/>
              </w:rPr>
            </w:pPr>
            <w:r w:rsidRPr="00F502BC">
              <w:rPr>
                <w:color w:val="000000" w:themeColor="text1"/>
                <w:sz w:val="22"/>
                <w:szCs w:val="22"/>
              </w:rPr>
              <w:t xml:space="preserve">Promosi </w:t>
            </w:r>
          </w:p>
        </w:tc>
        <w:tc>
          <w:tcPr>
            <w:tcW w:w="693" w:type="dxa"/>
          </w:tcPr>
          <w:p w14:paraId="6FD94B94"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,301 </w:t>
            </w:r>
          </w:p>
        </w:tc>
        <w:tc>
          <w:tcPr>
            <w:tcW w:w="1963" w:type="dxa"/>
          </w:tcPr>
          <w:p w14:paraId="7E3557E9" w14:textId="77777777" w:rsidR="00F502BC" w:rsidRPr="00F502BC" w:rsidRDefault="00F502BC" w:rsidP="00F502BC">
            <w:pPr>
              <w:spacing w:line="240" w:lineRule="auto"/>
              <w:ind w:left="0" w:right="5" w:hanging="2"/>
              <w:jc w:val="right"/>
              <w:rPr>
                <w:color w:val="000000" w:themeColor="text1"/>
                <w:sz w:val="22"/>
                <w:szCs w:val="22"/>
              </w:rPr>
            </w:pPr>
            <w:r w:rsidRPr="00F502BC">
              <w:rPr>
                <w:color w:val="000000" w:themeColor="text1"/>
                <w:sz w:val="22"/>
                <w:szCs w:val="22"/>
              </w:rPr>
              <w:t xml:space="preserve">,066 </w:t>
            </w:r>
          </w:p>
        </w:tc>
        <w:tc>
          <w:tcPr>
            <w:tcW w:w="2054" w:type="dxa"/>
          </w:tcPr>
          <w:p w14:paraId="5F7A7C41" w14:textId="77777777" w:rsidR="00F502BC" w:rsidRPr="00F502BC" w:rsidRDefault="00F502BC" w:rsidP="00F502BC">
            <w:pPr>
              <w:spacing w:line="240" w:lineRule="auto"/>
              <w:ind w:left="0" w:right="5" w:hanging="2"/>
              <w:jc w:val="right"/>
              <w:rPr>
                <w:color w:val="000000" w:themeColor="text1"/>
                <w:sz w:val="22"/>
                <w:szCs w:val="22"/>
              </w:rPr>
            </w:pPr>
            <w:r w:rsidRPr="00F502BC">
              <w:rPr>
                <w:color w:val="000000" w:themeColor="text1"/>
                <w:sz w:val="22"/>
                <w:szCs w:val="22"/>
              </w:rPr>
              <w:t xml:space="preserve">,415 </w:t>
            </w:r>
          </w:p>
        </w:tc>
        <w:tc>
          <w:tcPr>
            <w:tcW w:w="693" w:type="dxa"/>
          </w:tcPr>
          <w:p w14:paraId="78FDB821" w14:textId="77777777" w:rsidR="00F502BC" w:rsidRPr="00F502BC" w:rsidRDefault="00F502BC" w:rsidP="00F502BC">
            <w:pPr>
              <w:spacing w:line="240" w:lineRule="auto"/>
              <w:ind w:left="0" w:right="45" w:hanging="2"/>
              <w:jc w:val="right"/>
              <w:rPr>
                <w:color w:val="000000" w:themeColor="text1"/>
                <w:sz w:val="22"/>
                <w:szCs w:val="22"/>
              </w:rPr>
            </w:pPr>
            <w:r w:rsidRPr="00F502BC">
              <w:rPr>
                <w:color w:val="000000" w:themeColor="text1"/>
                <w:sz w:val="22"/>
                <w:szCs w:val="22"/>
              </w:rPr>
              <w:t xml:space="preserve">4,556 </w:t>
            </w:r>
          </w:p>
        </w:tc>
        <w:tc>
          <w:tcPr>
            <w:tcW w:w="636" w:type="dxa"/>
          </w:tcPr>
          <w:p w14:paraId="388DC71F"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,000 </w:t>
            </w:r>
          </w:p>
        </w:tc>
      </w:tr>
      <w:tr w:rsidR="00F502BC" w:rsidRPr="00F502BC" w14:paraId="2BC832B5" w14:textId="77777777" w:rsidTr="00F502BC">
        <w:trPr>
          <w:trHeight w:val="18"/>
          <w:jc w:val="center"/>
        </w:trPr>
        <w:tc>
          <w:tcPr>
            <w:tcW w:w="273" w:type="dxa"/>
            <w:vMerge/>
          </w:tcPr>
          <w:p w14:paraId="11BC4493" w14:textId="77777777" w:rsidR="00F502BC" w:rsidRPr="00F502BC" w:rsidRDefault="00F502BC" w:rsidP="00F502BC">
            <w:pPr>
              <w:spacing w:line="240" w:lineRule="auto"/>
              <w:ind w:left="0" w:hanging="2"/>
              <w:rPr>
                <w:color w:val="000000" w:themeColor="text1"/>
                <w:sz w:val="22"/>
                <w:szCs w:val="22"/>
              </w:rPr>
            </w:pPr>
          </w:p>
        </w:tc>
        <w:tc>
          <w:tcPr>
            <w:tcW w:w="1464" w:type="dxa"/>
          </w:tcPr>
          <w:p w14:paraId="7E9F7206" w14:textId="77777777" w:rsidR="00F502BC" w:rsidRPr="00F502BC" w:rsidRDefault="00F502BC" w:rsidP="00F502BC">
            <w:pPr>
              <w:spacing w:line="240" w:lineRule="auto"/>
              <w:ind w:left="0" w:hanging="2"/>
              <w:rPr>
                <w:color w:val="000000" w:themeColor="text1"/>
                <w:sz w:val="22"/>
                <w:szCs w:val="22"/>
              </w:rPr>
            </w:pPr>
            <w:r w:rsidRPr="00F502BC">
              <w:rPr>
                <w:color w:val="000000" w:themeColor="text1"/>
                <w:sz w:val="22"/>
                <w:szCs w:val="22"/>
              </w:rPr>
              <w:t xml:space="preserve">Persepsi Manfaat </w:t>
            </w:r>
          </w:p>
        </w:tc>
        <w:tc>
          <w:tcPr>
            <w:tcW w:w="693" w:type="dxa"/>
          </w:tcPr>
          <w:p w14:paraId="45E639FA"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,017 </w:t>
            </w:r>
          </w:p>
        </w:tc>
        <w:tc>
          <w:tcPr>
            <w:tcW w:w="1963" w:type="dxa"/>
          </w:tcPr>
          <w:p w14:paraId="2C4B17F2" w14:textId="77777777" w:rsidR="00F502BC" w:rsidRPr="00F502BC" w:rsidRDefault="00F502BC" w:rsidP="00F502BC">
            <w:pPr>
              <w:spacing w:line="240" w:lineRule="auto"/>
              <w:ind w:left="0" w:right="5" w:hanging="2"/>
              <w:jc w:val="right"/>
              <w:rPr>
                <w:color w:val="000000" w:themeColor="text1"/>
                <w:sz w:val="22"/>
                <w:szCs w:val="22"/>
              </w:rPr>
            </w:pPr>
            <w:r w:rsidRPr="00F502BC">
              <w:rPr>
                <w:color w:val="000000" w:themeColor="text1"/>
                <w:sz w:val="22"/>
                <w:szCs w:val="22"/>
              </w:rPr>
              <w:t xml:space="preserve">,091 </w:t>
            </w:r>
          </w:p>
        </w:tc>
        <w:tc>
          <w:tcPr>
            <w:tcW w:w="2054" w:type="dxa"/>
          </w:tcPr>
          <w:p w14:paraId="57E25682" w14:textId="77777777" w:rsidR="00F502BC" w:rsidRPr="00F502BC" w:rsidRDefault="00F502BC" w:rsidP="00F502BC">
            <w:pPr>
              <w:spacing w:line="240" w:lineRule="auto"/>
              <w:ind w:left="0" w:right="5" w:hanging="2"/>
              <w:jc w:val="right"/>
              <w:rPr>
                <w:color w:val="000000" w:themeColor="text1"/>
                <w:sz w:val="22"/>
                <w:szCs w:val="22"/>
              </w:rPr>
            </w:pPr>
            <w:r w:rsidRPr="00F502BC">
              <w:rPr>
                <w:color w:val="000000" w:themeColor="text1"/>
                <w:sz w:val="22"/>
                <w:szCs w:val="22"/>
              </w:rPr>
              <w:t xml:space="preserve">,021 </w:t>
            </w:r>
          </w:p>
        </w:tc>
        <w:tc>
          <w:tcPr>
            <w:tcW w:w="693" w:type="dxa"/>
          </w:tcPr>
          <w:p w14:paraId="211DB0E4" w14:textId="77777777" w:rsidR="00F502BC" w:rsidRPr="00F502BC" w:rsidRDefault="00F502BC" w:rsidP="00F502BC">
            <w:pPr>
              <w:spacing w:line="240" w:lineRule="auto"/>
              <w:ind w:left="0" w:right="45" w:hanging="2"/>
              <w:jc w:val="right"/>
              <w:rPr>
                <w:color w:val="000000" w:themeColor="text1"/>
                <w:sz w:val="22"/>
                <w:szCs w:val="22"/>
              </w:rPr>
            </w:pPr>
            <w:r w:rsidRPr="00F502BC">
              <w:rPr>
                <w:color w:val="000000" w:themeColor="text1"/>
                <w:sz w:val="22"/>
                <w:szCs w:val="22"/>
              </w:rPr>
              <w:t xml:space="preserve">,191 </w:t>
            </w:r>
          </w:p>
        </w:tc>
        <w:tc>
          <w:tcPr>
            <w:tcW w:w="636" w:type="dxa"/>
          </w:tcPr>
          <w:p w14:paraId="0B17D161"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,849 </w:t>
            </w:r>
          </w:p>
        </w:tc>
      </w:tr>
      <w:tr w:rsidR="00F502BC" w:rsidRPr="00F502BC" w14:paraId="6F4A2040" w14:textId="77777777" w:rsidTr="00F502BC">
        <w:trPr>
          <w:trHeight w:val="18"/>
          <w:jc w:val="center"/>
        </w:trPr>
        <w:tc>
          <w:tcPr>
            <w:tcW w:w="273" w:type="dxa"/>
            <w:vMerge/>
          </w:tcPr>
          <w:p w14:paraId="3A4E13A2" w14:textId="77777777" w:rsidR="00F502BC" w:rsidRPr="00F502BC" w:rsidRDefault="00F502BC" w:rsidP="00F502BC">
            <w:pPr>
              <w:spacing w:line="240" w:lineRule="auto"/>
              <w:ind w:left="0" w:hanging="2"/>
              <w:rPr>
                <w:color w:val="000000" w:themeColor="text1"/>
                <w:sz w:val="22"/>
                <w:szCs w:val="22"/>
              </w:rPr>
            </w:pPr>
          </w:p>
        </w:tc>
        <w:tc>
          <w:tcPr>
            <w:tcW w:w="1464" w:type="dxa"/>
          </w:tcPr>
          <w:p w14:paraId="60540B6F" w14:textId="77777777" w:rsidR="00F502BC" w:rsidRPr="00F502BC" w:rsidRDefault="00F502BC" w:rsidP="00F502BC">
            <w:pPr>
              <w:spacing w:line="240" w:lineRule="auto"/>
              <w:ind w:left="0" w:hanging="2"/>
              <w:rPr>
                <w:color w:val="000000" w:themeColor="text1"/>
                <w:sz w:val="22"/>
                <w:szCs w:val="22"/>
              </w:rPr>
            </w:pPr>
            <w:r w:rsidRPr="00F502BC">
              <w:rPr>
                <w:color w:val="000000" w:themeColor="text1"/>
                <w:sz w:val="22"/>
                <w:szCs w:val="22"/>
              </w:rPr>
              <w:t xml:space="preserve">Gaya Hidup </w:t>
            </w:r>
          </w:p>
        </w:tc>
        <w:tc>
          <w:tcPr>
            <w:tcW w:w="693" w:type="dxa"/>
          </w:tcPr>
          <w:p w14:paraId="13479C82"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,472 </w:t>
            </w:r>
          </w:p>
        </w:tc>
        <w:tc>
          <w:tcPr>
            <w:tcW w:w="1963" w:type="dxa"/>
          </w:tcPr>
          <w:p w14:paraId="3D4BF261" w14:textId="77777777" w:rsidR="00F502BC" w:rsidRPr="00F502BC" w:rsidRDefault="00F502BC" w:rsidP="00F502BC">
            <w:pPr>
              <w:spacing w:line="240" w:lineRule="auto"/>
              <w:ind w:left="0" w:right="5" w:hanging="2"/>
              <w:jc w:val="right"/>
              <w:rPr>
                <w:color w:val="000000" w:themeColor="text1"/>
                <w:sz w:val="22"/>
                <w:szCs w:val="22"/>
              </w:rPr>
            </w:pPr>
            <w:r w:rsidRPr="00F502BC">
              <w:rPr>
                <w:color w:val="000000" w:themeColor="text1"/>
                <w:sz w:val="22"/>
                <w:szCs w:val="22"/>
              </w:rPr>
              <w:t xml:space="preserve">,112 </w:t>
            </w:r>
          </w:p>
        </w:tc>
        <w:tc>
          <w:tcPr>
            <w:tcW w:w="2054" w:type="dxa"/>
          </w:tcPr>
          <w:p w14:paraId="259E5433" w14:textId="77777777" w:rsidR="00F502BC" w:rsidRPr="00F502BC" w:rsidRDefault="00F502BC" w:rsidP="00F502BC">
            <w:pPr>
              <w:spacing w:line="240" w:lineRule="auto"/>
              <w:ind w:left="0" w:right="5" w:hanging="2"/>
              <w:jc w:val="right"/>
              <w:rPr>
                <w:color w:val="000000" w:themeColor="text1"/>
                <w:sz w:val="22"/>
                <w:szCs w:val="22"/>
              </w:rPr>
            </w:pPr>
            <w:r w:rsidRPr="00F502BC">
              <w:rPr>
                <w:color w:val="000000" w:themeColor="text1"/>
                <w:sz w:val="22"/>
                <w:szCs w:val="22"/>
              </w:rPr>
              <w:t xml:space="preserve">,436 </w:t>
            </w:r>
          </w:p>
        </w:tc>
        <w:tc>
          <w:tcPr>
            <w:tcW w:w="693" w:type="dxa"/>
          </w:tcPr>
          <w:p w14:paraId="4610DDA7" w14:textId="77777777" w:rsidR="00F502BC" w:rsidRPr="00F502BC" w:rsidRDefault="00F502BC" w:rsidP="00F502BC">
            <w:pPr>
              <w:spacing w:line="240" w:lineRule="auto"/>
              <w:ind w:left="0" w:right="45" w:hanging="2"/>
              <w:jc w:val="right"/>
              <w:rPr>
                <w:color w:val="000000" w:themeColor="text1"/>
                <w:sz w:val="22"/>
                <w:szCs w:val="22"/>
              </w:rPr>
            </w:pPr>
            <w:r w:rsidRPr="00F502BC">
              <w:rPr>
                <w:color w:val="000000" w:themeColor="text1"/>
                <w:sz w:val="22"/>
                <w:szCs w:val="22"/>
              </w:rPr>
              <w:t xml:space="preserve">4,197 </w:t>
            </w:r>
          </w:p>
        </w:tc>
        <w:tc>
          <w:tcPr>
            <w:tcW w:w="636" w:type="dxa"/>
          </w:tcPr>
          <w:p w14:paraId="10142131" w14:textId="77777777" w:rsidR="00F502BC" w:rsidRPr="00F502BC" w:rsidRDefault="00F502BC" w:rsidP="00F502BC">
            <w:pPr>
              <w:spacing w:line="240" w:lineRule="auto"/>
              <w:ind w:left="0" w:hanging="2"/>
              <w:jc w:val="right"/>
              <w:rPr>
                <w:color w:val="000000" w:themeColor="text1"/>
                <w:sz w:val="22"/>
                <w:szCs w:val="22"/>
              </w:rPr>
            </w:pPr>
            <w:r w:rsidRPr="00F502BC">
              <w:rPr>
                <w:color w:val="000000" w:themeColor="text1"/>
                <w:sz w:val="22"/>
                <w:szCs w:val="22"/>
              </w:rPr>
              <w:t xml:space="preserve">,000 </w:t>
            </w:r>
          </w:p>
        </w:tc>
      </w:tr>
    </w:tbl>
    <w:p w14:paraId="193BB2A3" w14:textId="03A69FD2" w:rsidR="00F502BC" w:rsidRPr="00F502BC" w:rsidRDefault="00F502BC" w:rsidP="00F502BC">
      <w:pPr>
        <w:pStyle w:val="ListParagraph"/>
        <w:pBdr>
          <w:top w:val="nil"/>
          <w:left w:val="nil"/>
          <w:bottom w:val="nil"/>
          <w:right w:val="nil"/>
          <w:between w:val="nil"/>
        </w:pBdr>
        <w:spacing w:line="240" w:lineRule="auto"/>
        <w:ind w:leftChars="0" w:left="0" w:firstLineChars="0" w:firstLine="0"/>
        <w:rPr>
          <w:rFonts w:ascii="Times New Roman" w:hAnsi="Times New Roman" w:cs="Times New Roman"/>
          <w:bCs/>
          <w:color w:val="000000"/>
          <w:lang w:val="en-US"/>
        </w:rPr>
      </w:pPr>
      <w:r>
        <w:rPr>
          <w:rFonts w:ascii="Times New Roman" w:hAnsi="Times New Roman" w:cs="Times New Roman"/>
          <w:bCs/>
          <w:color w:val="000000"/>
          <w:lang w:val="en-US"/>
        </w:rPr>
        <w:t xml:space="preserve">       </w:t>
      </w:r>
      <w:r w:rsidRPr="00F502BC">
        <w:rPr>
          <w:rFonts w:ascii="Times New Roman" w:hAnsi="Times New Roman" w:cs="Times New Roman"/>
          <w:bCs/>
          <w:color w:val="000000"/>
          <w:lang w:val="en-US"/>
        </w:rPr>
        <w:t>Sumber: Hasil Pengolahan Data SPSS 25.0</w:t>
      </w:r>
    </w:p>
    <w:p w14:paraId="606DF893" w14:textId="75E60647" w:rsidR="00E95078" w:rsidRDefault="00E95078" w:rsidP="00746F32">
      <w:pPr>
        <w:pStyle w:val="ListParagraph"/>
        <w:pBdr>
          <w:top w:val="nil"/>
          <w:left w:val="nil"/>
          <w:bottom w:val="nil"/>
          <w:right w:val="nil"/>
          <w:between w:val="nil"/>
        </w:pBdr>
        <w:spacing w:line="240" w:lineRule="auto"/>
        <w:ind w:leftChars="0" w:left="567" w:firstLineChars="0" w:firstLine="0"/>
        <w:rPr>
          <w:rFonts w:ascii="Times New Roman" w:hAnsi="Times New Roman" w:cs="Times New Roman"/>
          <w:bCs/>
          <w:color w:val="000000"/>
          <w:lang w:val="en-US"/>
        </w:rPr>
      </w:pPr>
    </w:p>
    <w:p w14:paraId="148BBAB2" w14:textId="6E9BF19E" w:rsidR="00E95078" w:rsidRDefault="00DF0E4B" w:rsidP="00DF0E4B">
      <w:pPr>
        <w:pStyle w:val="ListParagraph"/>
        <w:pBdr>
          <w:top w:val="nil"/>
          <w:left w:val="nil"/>
          <w:bottom w:val="nil"/>
          <w:right w:val="nil"/>
          <w:between w:val="nil"/>
        </w:pBdr>
        <w:ind w:leftChars="0" w:left="567" w:firstLineChars="0" w:firstLine="426"/>
        <w:jc w:val="both"/>
        <w:rPr>
          <w:rFonts w:ascii="Times New Roman" w:hAnsi="Times New Roman" w:cs="Times New Roman"/>
          <w:bCs/>
          <w:color w:val="000000"/>
          <w:sz w:val="24"/>
          <w:szCs w:val="24"/>
          <w:lang w:val="en-US"/>
        </w:rPr>
      </w:pPr>
      <w:r w:rsidRPr="00DF0E4B">
        <w:rPr>
          <w:rFonts w:ascii="Times New Roman" w:hAnsi="Times New Roman" w:cs="Times New Roman"/>
          <w:bCs/>
          <w:color w:val="000000"/>
          <w:sz w:val="24"/>
          <w:szCs w:val="24"/>
          <w:lang w:val="en-US"/>
        </w:rPr>
        <w:t>Berdasarkan Tabel 3, diperoleh nilai t hitung untuk Promosi sebesar 4,556, Persepsi Manfaat sebesar 0,191 dan Gaya Hidup sebesar 4,197. Untuk menentukan t tabel digunakan lampiran statistika tabel t, dengan menggunakan α = 5% dengan (df) n-k-1 dimana n (jumlah data), k (jumlah variabel independent). Jadi 100 - 3 - 1 = 96. Maka diperoleh nilai t tabel sebesar 0.202</w:t>
      </w:r>
      <w:r>
        <w:rPr>
          <w:rFonts w:ascii="Times New Roman" w:hAnsi="Times New Roman" w:cs="Times New Roman"/>
          <w:bCs/>
          <w:color w:val="000000"/>
          <w:sz w:val="24"/>
          <w:szCs w:val="24"/>
          <w:lang w:val="en-US"/>
        </w:rPr>
        <w:t>.</w:t>
      </w:r>
    </w:p>
    <w:p w14:paraId="5AC088EB" w14:textId="7A15F3FD" w:rsidR="00DF0E4B" w:rsidRDefault="00DF0E4B" w:rsidP="00DF0E4B">
      <w:pPr>
        <w:pStyle w:val="ListParagraph"/>
        <w:numPr>
          <w:ilvl w:val="0"/>
          <w:numId w:val="25"/>
        </w:numPr>
        <w:pBdr>
          <w:top w:val="nil"/>
          <w:left w:val="nil"/>
          <w:bottom w:val="nil"/>
          <w:right w:val="nil"/>
          <w:between w:val="nil"/>
        </w:pBdr>
        <w:ind w:leftChars="0" w:left="851" w:firstLineChars="0" w:hanging="284"/>
        <w:jc w:val="both"/>
        <w:rPr>
          <w:rFonts w:ascii="Times New Roman" w:hAnsi="Times New Roman" w:cs="Times New Roman"/>
          <w:bCs/>
          <w:color w:val="000000"/>
          <w:sz w:val="24"/>
          <w:szCs w:val="24"/>
          <w:lang w:val="en-US"/>
        </w:rPr>
      </w:pPr>
      <w:r w:rsidRPr="00DF0E4B">
        <w:rPr>
          <w:rFonts w:ascii="Times New Roman" w:hAnsi="Times New Roman" w:cs="Times New Roman"/>
          <w:bCs/>
          <w:color w:val="000000"/>
          <w:sz w:val="24"/>
          <w:szCs w:val="24"/>
          <w:lang w:val="en-US"/>
        </w:rPr>
        <w:t xml:space="preserve">Uji t variabel promosi terhadap minat penggunaan menunjukkan bahwa nilai t hitung untuk koefisien promosi adalah 4,556 &gt; t tabel sebesar 0,202 dan nilai </w:t>
      </w:r>
      <w:r w:rsidRPr="00DF0E4B">
        <w:rPr>
          <w:rFonts w:ascii="Times New Roman" w:hAnsi="Times New Roman" w:cs="Times New Roman"/>
          <w:bCs/>
          <w:i/>
          <w:color w:val="000000"/>
          <w:sz w:val="24"/>
          <w:szCs w:val="24"/>
          <w:lang w:val="en-US"/>
        </w:rPr>
        <w:t xml:space="preserve">sig </w:t>
      </w:r>
      <w:r w:rsidRPr="00DF0E4B">
        <w:rPr>
          <w:rFonts w:ascii="Times New Roman" w:hAnsi="Times New Roman" w:cs="Times New Roman"/>
          <w:bCs/>
          <w:color w:val="000000"/>
          <w:sz w:val="24"/>
          <w:szCs w:val="24"/>
          <w:lang w:val="en-US"/>
        </w:rPr>
        <w:t>0,000 &lt; 0,05, sehingga hipotesis yang berbunyi terdapat pengaruh promosi terhadap minat penggunaan diterima. (H</w:t>
      </w:r>
      <w:r w:rsidRPr="00DF0E4B">
        <w:rPr>
          <w:rFonts w:ascii="Times New Roman" w:hAnsi="Times New Roman" w:cs="Times New Roman"/>
          <w:bCs/>
          <w:color w:val="000000"/>
          <w:sz w:val="24"/>
          <w:szCs w:val="24"/>
          <w:vertAlign w:val="subscript"/>
          <w:lang w:val="en-US"/>
        </w:rPr>
        <w:t>o</w:t>
      </w:r>
      <w:r w:rsidRPr="00DF0E4B">
        <w:rPr>
          <w:rFonts w:ascii="Times New Roman" w:hAnsi="Times New Roman" w:cs="Times New Roman"/>
          <w:bCs/>
          <w:color w:val="000000"/>
          <w:sz w:val="24"/>
          <w:szCs w:val="24"/>
          <w:lang w:val="en-US"/>
        </w:rPr>
        <w:t xml:space="preserve"> ditolak) atau (H</w:t>
      </w:r>
      <w:r w:rsidRPr="00DF0E4B">
        <w:rPr>
          <w:rFonts w:ascii="Times New Roman" w:hAnsi="Times New Roman" w:cs="Times New Roman"/>
          <w:bCs/>
          <w:color w:val="000000"/>
          <w:sz w:val="24"/>
          <w:szCs w:val="24"/>
          <w:vertAlign w:val="subscript"/>
          <w:lang w:val="en-US"/>
        </w:rPr>
        <w:t>a</w:t>
      </w:r>
      <w:r w:rsidRPr="00DF0E4B">
        <w:rPr>
          <w:rFonts w:ascii="Times New Roman" w:hAnsi="Times New Roman" w:cs="Times New Roman"/>
          <w:bCs/>
          <w:color w:val="000000"/>
          <w:sz w:val="24"/>
          <w:szCs w:val="24"/>
          <w:lang w:val="en-US"/>
        </w:rPr>
        <w:t xml:space="preserve"> diterima).</w:t>
      </w:r>
    </w:p>
    <w:p w14:paraId="373E1B02" w14:textId="29ABE686" w:rsidR="00DF0E4B" w:rsidRDefault="00DF0E4B" w:rsidP="00DF0E4B">
      <w:pPr>
        <w:pStyle w:val="ListParagraph"/>
        <w:numPr>
          <w:ilvl w:val="0"/>
          <w:numId w:val="25"/>
        </w:numPr>
        <w:pBdr>
          <w:top w:val="nil"/>
          <w:left w:val="nil"/>
          <w:bottom w:val="nil"/>
          <w:right w:val="nil"/>
          <w:between w:val="nil"/>
        </w:pBdr>
        <w:ind w:leftChars="0" w:left="851" w:firstLineChars="0" w:hanging="284"/>
        <w:jc w:val="both"/>
        <w:rPr>
          <w:rFonts w:ascii="Times New Roman" w:hAnsi="Times New Roman" w:cs="Times New Roman"/>
          <w:bCs/>
          <w:color w:val="000000"/>
          <w:sz w:val="24"/>
          <w:szCs w:val="24"/>
          <w:lang w:val="en-US"/>
        </w:rPr>
      </w:pPr>
      <w:r w:rsidRPr="00DF0E4B">
        <w:rPr>
          <w:rFonts w:ascii="Times New Roman" w:hAnsi="Times New Roman" w:cs="Times New Roman"/>
          <w:bCs/>
          <w:color w:val="000000"/>
          <w:sz w:val="24"/>
          <w:szCs w:val="24"/>
          <w:lang w:val="en-US"/>
        </w:rPr>
        <w:t xml:space="preserve">Uji t variabel persepsi manfaat terhadap minat penggunaan, menunjukan bahwa nilai t hitung persepsi manfaat sebesar 0,191&lt; t tabel sebesar 0,202  dan nilai </w:t>
      </w:r>
      <w:r w:rsidRPr="00DF0E4B">
        <w:rPr>
          <w:rFonts w:ascii="Times New Roman" w:hAnsi="Times New Roman" w:cs="Times New Roman"/>
          <w:bCs/>
          <w:i/>
          <w:color w:val="000000"/>
          <w:sz w:val="24"/>
          <w:szCs w:val="24"/>
          <w:lang w:val="en-US"/>
        </w:rPr>
        <w:t xml:space="preserve">sig </w:t>
      </w:r>
      <w:r w:rsidRPr="00DF0E4B">
        <w:rPr>
          <w:rFonts w:ascii="Times New Roman" w:hAnsi="Times New Roman" w:cs="Times New Roman"/>
          <w:bCs/>
          <w:color w:val="000000"/>
          <w:sz w:val="24"/>
          <w:szCs w:val="24"/>
          <w:lang w:val="en-US"/>
        </w:rPr>
        <w:t>0,849 &gt; 0,05, sehingga hipotesis yang berbunyi terdapat pengaruh persepsi manfaat terhadap minat penggunaan ditolak. (H</w:t>
      </w:r>
      <w:r w:rsidRPr="00DF0E4B">
        <w:rPr>
          <w:rFonts w:ascii="Times New Roman" w:hAnsi="Times New Roman" w:cs="Times New Roman"/>
          <w:bCs/>
          <w:color w:val="000000"/>
          <w:sz w:val="24"/>
          <w:szCs w:val="24"/>
          <w:vertAlign w:val="subscript"/>
          <w:lang w:val="en-US"/>
        </w:rPr>
        <w:t>o</w:t>
      </w:r>
      <w:r w:rsidRPr="00DF0E4B">
        <w:rPr>
          <w:rFonts w:ascii="Times New Roman" w:hAnsi="Times New Roman" w:cs="Times New Roman"/>
          <w:bCs/>
          <w:color w:val="000000"/>
          <w:sz w:val="24"/>
          <w:szCs w:val="24"/>
          <w:lang w:val="en-US"/>
        </w:rPr>
        <w:t xml:space="preserve"> diterima) atau (H</w:t>
      </w:r>
      <w:r w:rsidRPr="00DF0E4B">
        <w:rPr>
          <w:rFonts w:ascii="Times New Roman" w:hAnsi="Times New Roman" w:cs="Times New Roman"/>
          <w:bCs/>
          <w:color w:val="000000"/>
          <w:sz w:val="24"/>
          <w:szCs w:val="24"/>
          <w:vertAlign w:val="subscript"/>
          <w:lang w:val="en-US"/>
        </w:rPr>
        <w:t>a</w:t>
      </w:r>
      <w:r w:rsidRPr="00DF0E4B">
        <w:rPr>
          <w:rFonts w:ascii="Times New Roman" w:hAnsi="Times New Roman" w:cs="Times New Roman"/>
          <w:bCs/>
          <w:color w:val="000000"/>
          <w:sz w:val="24"/>
          <w:szCs w:val="24"/>
          <w:lang w:val="en-US"/>
        </w:rPr>
        <w:t xml:space="preserve"> diolak).</w:t>
      </w:r>
    </w:p>
    <w:p w14:paraId="42B76704" w14:textId="39152091" w:rsidR="00DF0E4B" w:rsidRDefault="00DF0E4B" w:rsidP="00DF0E4B">
      <w:pPr>
        <w:pStyle w:val="ListParagraph"/>
        <w:numPr>
          <w:ilvl w:val="0"/>
          <w:numId w:val="25"/>
        </w:numPr>
        <w:pBdr>
          <w:top w:val="nil"/>
          <w:left w:val="nil"/>
          <w:bottom w:val="nil"/>
          <w:right w:val="nil"/>
          <w:between w:val="nil"/>
        </w:pBdr>
        <w:spacing w:after="0" w:line="240" w:lineRule="auto"/>
        <w:ind w:leftChars="0" w:left="851" w:firstLineChars="0" w:hanging="284"/>
        <w:jc w:val="both"/>
        <w:rPr>
          <w:rFonts w:ascii="Times New Roman" w:hAnsi="Times New Roman" w:cs="Times New Roman"/>
          <w:bCs/>
          <w:color w:val="000000"/>
          <w:sz w:val="24"/>
          <w:szCs w:val="24"/>
          <w:lang w:val="en-US"/>
        </w:rPr>
      </w:pPr>
      <w:r w:rsidRPr="00DF0E4B">
        <w:rPr>
          <w:rFonts w:ascii="Times New Roman" w:hAnsi="Times New Roman" w:cs="Times New Roman"/>
          <w:bCs/>
          <w:color w:val="000000"/>
          <w:sz w:val="24"/>
          <w:szCs w:val="24"/>
          <w:lang w:val="en-US"/>
        </w:rPr>
        <w:t xml:space="preserve">Uji t gaya hidup terhadap minat penggunaan, terlihat bahwa t hitung untuk koefisien gaya hidup sebesar 4,197 &gt; t tabel sebesar 0,202 dan </w:t>
      </w:r>
      <w:r w:rsidRPr="00DF0E4B">
        <w:rPr>
          <w:rFonts w:ascii="Times New Roman" w:hAnsi="Times New Roman" w:cs="Times New Roman"/>
          <w:bCs/>
          <w:i/>
          <w:color w:val="000000"/>
          <w:sz w:val="24"/>
          <w:szCs w:val="24"/>
          <w:lang w:val="en-US"/>
        </w:rPr>
        <w:t xml:space="preserve">sig </w:t>
      </w:r>
      <w:r w:rsidRPr="00DF0E4B">
        <w:rPr>
          <w:rFonts w:ascii="Times New Roman" w:hAnsi="Times New Roman" w:cs="Times New Roman"/>
          <w:bCs/>
          <w:color w:val="000000"/>
          <w:sz w:val="24"/>
          <w:szCs w:val="24"/>
          <w:lang w:val="en-US"/>
        </w:rPr>
        <w:t>0,000 &lt; 0,05, sehingga hipotesis yang berbunyi terdapat pengaruh gaya hidup terhadap minat penggunaan diterima. (H</w:t>
      </w:r>
      <w:r w:rsidRPr="00DF0E4B">
        <w:rPr>
          <w:rFonts w:ascii="Times New Roman" w:hAnsi="Times New Roman" w:cs="Times New Roman"/>
          <w:bCs/>
          <w:color w:val="000000"/>
          <w:sz w:val="24"/>
          <w:szCs w:val="24"/>
          <w:vertAlign w:val="subscript"/>
          <w:lang w:val="en-US"/>
        </w:rPr>
        <w:t>o</w:t>
      </w:r>
      <w:r w:rsidRPr="00DF0E4B">
        <w:rPr>
          <w:rFonts w:ascii="Times New Roman" w:hAnsi="Times New Roman" w:cs="Times New Roman"/>
          <w:bCs/>
          <w:color w:val="000000"/>
          <w:sz w:val="24"/>
          <w:szCs w:val="24"/>
          <w:lang w:val="en-US"/>
        </w:rPr>
        <w:t xml:space="preserve"> ditolak) atau (H</w:t>
      </w:r>
      <w:r w:rsidRPr="00DF0E4B">
        <w:rPr>
          <w:rFonts w:ascii="Times New Roman" w:hAnsi="Times New Roman" w:cs="Times New Roman"/>
          <w:bCs/>
          <w:color w:val="000000"/>
          <w:sz w:val="24"/>
          <w:szCs w:val="24"/>
          <w:vertAlign w:val="subscript"/>
          <w:lang w:val="en-US"/>
        </w:rPr>
        <w:t>a</w:t>
      </w:r>
      <w:r w:rsidRPr="00DF0E4B">
        <w:rPr>
          <w:rFonts w:ascii="Times New Roman" w:hAnsi="Times New Roman" w:cs="Times New Roman"/>
          <w:bCs/>
          <w:color w:val="000000"/>
          <w:sz w:val="24"/>
          <w:szCs w:val="24"/>
          <w:lang w:val="en-US"/>
        </w:rPr>
        <w:t xml:space="preserve"> diterima)</w:t>
      </w:r>
      <w:r>
        <w:rPr>
          <w:rFonts w:ascii="Times New Roman" w:hAnsi="Times New Roman" w:cs="Times New Roman"/>
          <w:bCs/>
          <w:color w:val="000000"/>
          <w:sz w:val="24"/>
          <w:szCs w:val="24"/>
          <w:lang w:val="en-US"/>
        </w:rPr>
        <w:t>.</w:t>
      </w:r>
    </w:p>
    <w:p w14:paraId="7A8F3350" w14:textId="028BE299" w:rsidR="00DF0E4B" w:rsidRPr="00DF0E4B" w:rsidRDefault="00DF0E4B" w:rsidP="00DF0E4B">
      <w:pPr>
        <w:pStyle w:val="ListParagraph"/>
        <w:numPr>
          <w:ilvl w:val="0"/>
          <w:numId w:val="23"/>
        </w:numPr>
        <w:pBdr>
          <w:top w:val="nil"/>
          <w:left w:val="nil"/>
          <w:bottom w:val="nil"/>
          <w:right w:val="nil"/>
          <w:between w:val="nil"/>
        </w:pBdr>
        <w:ind w:leftChars="0" w:left="567" w:firstLineChars="0" w:hanging="283"/>
        <w:jc w:val="both"/>
        <w:rPr>
          <w:rFonts w:ascii="Times New Roman" w:hAnsi="Times New Roman" w:cs="Times New Roman"/>
          <w:b/>
          <w:color w:val="000000"/>
          <w:sz w:val="24"/>
          <w:szCs w:val="24"/>
        </w:rPr>
      </w:pPr>
      <w:r w:rsidRPr="00DF0E4B">
        <w:rPr>
          <w:rFonts w:ascii="Times New Roman" w:hAnsi="Times New Roman" w:cs="Times New Roman"/>
          <w:b/>
          <w:color w:val="000000"/>
          <w:sz w:val="24"/>
          <w:szCs w:val="24"/>
          <w:lang w:val="en-US"/>
        </w:rPr>
        <w:t>Interpretasi Hasil Penelitian</w:t>
      </w:r>
    </w:p>
    <w:p w14:paraId="4B80C433" w14:textId="25FEF5B8" w:rsidR="00DF0E4B" w:rsidRPr="00DF0E4B" w:rsidRDefault="00DF0E4B" w:rsidP="00DF0E4B">
      <w:pPr>
        <w:pStyle w:val="ListParagraph"/>
        <w:numPr>
          <w:ilvl w:val="0"/>
          <w:numId w:val="26"/>
        </w:numPr>
        <w:pBdr>
          <w:top w:val="nil"/>
          <w:left w:val="nil"/>
          <w:bottom w:val="nil"/>
          <w:right w:val="nil"/>
          <w:between w:val="nil"/>
        </w:pBdr>
        <w:ind w:leftChars="0" w:left="851" w:firstLineChars="0" w:hanging="284"/>
        <w:jc w:val="both"/>
        <w:rPr>
          <w:rFonts w:ascii="Times New Roman" w:hAnsi="Times New Roman" w:cs="Times New Roman"/>
          <w:b/>
          <w:color w:val="000000"/>
          <w:sz w:val="24"/>
          <w:szCs w:val="24"/>
        </w:rPr>
      </w:pPr>
      <w:r w:rsidRPr="00DF0E4B">
        <w:rPr>
          <w:rFonts w:ascii="Times New Roman" w:hAnsi="Times New Roman" w:cs="Times New Roman"/>
          <w:b/>
          <w:color w:val="000000"/>
          <w:sz w:val="24"/>
          <w:szCs w:val="24"/>
          <w:lang w:val="en-US"/>
        </w:rPr>
        <w:t>Pengaruh Promosi Terhadap Minat Penggunaan</w:t>
      </w:r>
    </w:p>
    <w:p w14:paraId="412559D4" w14:textId="4BE51E27" w:rsidR="00DF0E4B" w:rsidRDefault="00DF0E4B" w:rsidP="00DF0E4B">
      <w:pPr>
        <w:pStyle w:val="ListParagraph"/>
        <w:pBdr>
          <w:top w:val="nil"/>
          <w:left w:val="nil"/>
          <w:bottom w:val="nil"/>
          <w:right w:val="nil"/>
          <w:between w:val="nil"/>
        </w:pBdr>
        <w:ind w:leftChars="0" w:left="851" w:firstLineChars="0" w:firstLine="425"/>
        <w:jc w:val="both"/>
        <w:rPr>
          <w:rFonts w:ascii="Times New Roman" w:hAnsi="Times New Roman" w:cs="Times New Roman"/>
          <w:bCs/>
          <w:color w:val="000000"/>
          <w:sz w:val="24"/>
          <w:szCs w:val="24"/>
          <w:lang w:val="en-US"/>
        </w:rPr>
      </w:pPr>
      <w:r w:rsidRPr="00DF0E4B">
        <w:rPr>
          <w:rFonts w:ascii="Times New Roman" w:hAnsi="Times New Roman" w:cs="Times New Roman"/>
          <w:bCs/>
          <w:color w:val="000000"/>
          <w:sz w:val="24"/>
          <w:szCs w:val="24"/>
          <w:lang w:val="en-US"/>
        </w:rPr>
        <w:t xml:space="preserve">Hasil pengujian hipotesis pertama, pada penelitian ini menunjukan bahwa promosi mempunyai pengaruh yang signifikan terhadap Minat Penggunaan E-Wallet LinkAja. Hal ini menunjukkan bahwa konsumen memandang bahwa promosi yang dilakukan LinkAja dirasakan mampu mempengaruhi dan menarik minat konsumen dengan berbagai keuntungan yang diberikan termasuk salah satunya </w:t>
      </w:r>
      <w:r w:rsidRPr="00DF0E4B">
        <w:rPr>
          <w:rFonts w:ascii="Times New Roman" w:hAnsi="Times New Roman" w:cs="Times New Roman"/>
          <w:bCs/>
          <w:i/>
          <w:color w:val="000000"/>
          <w:sz w:val="24"/>
          <w:szCs w:val="24"/>
          <w:lang w:val="en-US"/>
        </w:rPr>
        <w:t>discount</w:t>
      </w:r>
      <w:r w:rsidRPr="00DF0E4B">
        <w:rPr>
          <w:rFonts w:ascii="Times New Roman" w:hAnsi="Times New Roman" w:cs="Times New Roman"/>
          <w:bCs/>
          <w:color w:val="000000"/>
          <w:sz w:val="24"/>
          <w:szCs w:val="24"/>
          <w:lang w:val="en-US"/>
        </w:rPr>
        <w:t xml:space="preserve"> dan potongan harga untuk pembelian berbagai macam produk.</w:t>
      </w:r>
    </w:p>
    <w:p w14:paraId="2FC2A113" w14:textId="3B70A171" w:rsidR="00DF0E4B" w:rsidRPr="00DF0E4B" w:rsidRDefault="00DF0E4B" w:rsidP="00DF0E4B">
      <w:pPr>
        <w:pStyle w:val="ListParagraph"/>
        <w:numPr>
          <w:ilvl w:val="0"/>
          <w:numId w:val="26"/>
        </w:numPr>
        <w:pBdr>
          <w:top w:val="nil"/>
          <w:left w:val="nil"/>
          <w:bottom w:val="nil"/>
          <w:right w:val="nil"/>
          <w:between w:val="nil"/>
        </w:pBdr>
        <w:ind w:leftChars="0" w:left="851" w:firstLineChars="0" w:hanging="284"/>
        <w:jc w:val="both"/>
        <w:rPr>
          <w:rFonts w:ascii="Times New Roman" w:hAnsi="Times New Roman" w:cs="Times New Roman"/>
          <w:b/>
          <w:color w:val="000000"/>
          <w:sz w:val="24"/>
          <w:szCs w:val="24"/>
        </w:rPr>
      </w:pPr>
      <w:r w:rsidRPr="00DF0E4B">
        <w:rPr>
          <w:rFonts w:ascii="Times New Roman" w:hAnsi="Times New Roman" w:cs="Times New Roman"/>
          <w:b/>
          <w:color w:val="000000"/>
          <w:sz w:val="24"/>
          <w:szCs w:val="24"/>
          <w:lang w:val="en-US"/>
        </w:rPr>
        <w:t>Pengaruh Persepsi Manfaat Terhadap Minat Penggunaan</w:t>
      </w:r>
    </w:p>
    <w:p w14:paraId="6AEE36FA" w14:textId="398BB0CA" w:rsidR="00DF0E4B" w:rsidRDefault="00DF0E4B" w:rsidP="00DF0E4B">
      <w:pPr>
        <w:pStyle w:val="ListParagraph"/>
        <w:pBdr>
          <w:top w:val="nil"/>
          <w:left w:val="nil"/>
          <w:bottom w:val="nil"/>
          <w:right w:val="nil"/>
          <w:between w:val="nil"/>
        </w:pBdr>
        <w:ind w:leftChars="0" w:left="851" w:firstLineChars="0" w:firstLine="425"/>
        <w:jc w:val="both"/>
        <w:rPr>
          <w:rFonts w:ascii="Times New Roman" w:hAnsi="Times New Roman" w:cs="Times New Roman"/>
          <w:bCs/>
          <w:color w:val="000000"/>
          <w:sz w:val="24"/>
          <w:szCs w:val="24"/>
          <w:lang w:val="en-US"/>
        </w:rPr>
      </w:pPr>
      <w:r w:rsidRPr="00DF0E4B">
        <w:rPr>
          <w:rFonts w:ascii="Times New Roman" w:hAnsi="Times New Roman" w:cs="Times New Roman"/>
          <w:bCs/>
          <w:color w:val="000000"/>
          <w:sz w:val="24"/>
          <w:szCs w:val="24"/>
          <w:lang w:val="en-US"/>
        </w:rPr>
        <w:t xml:space="preserve">Hasil pengujian hipotesis kedua, pada penelitian ini menunjukkan bahwa tidak terdapat pengaruh persepsi manfaat  terhadap minat penggunaan e-wallet </w:t>
      </w:r>
      <w:r w:rsidRPr="00DF0E4B">
        <w:rPr>
          <w:rFonts w:ascii="Times New Roman" w:hAnsi="Times New Roman" w:cs="Times New Roman"/>
          <w:bCs/>
          <w:color w:val="000000"/>
          <w:sz w:val="24"/>
          <w:szCs w:val="24"/>
          <w:lang w:val="en-US"/>
        </w:rPr>
        <w:lastRenderedPageBreak/>
        <w:t xml:space="preserve">LinkAja. Tidak terdapat pengaruh persepsi manfaat terhadap minat penggunaan e-wallet LinkAja lebih disebabkan karena sebagian besar konsumen belum memahami benar manfaat dari kepemilikan </w:t>
      </w:r>
      <w:r w:rsidRPr="00DF0E4B">
        <w:rPr>
          <w:rFonts w:ascii="Times New Roman" w:hAnsi="Times New Roman" w:cs="Times New Roman"/>
          <w:bCs/>
          <w:i/>
          <w:color w:val="000000"/>
          <w:sz w:val="24"/>
          <w:szCs w:val="24"/>
          <w:lang w:val="en-US"/>
        </w:rPr>
        <w:t>e-wallet</w:t>
      </w:r>
      <w:r w:rsidRPr="00DF0E4B">
        <w:rPr>
          <w:rFonts w:ascii="Times New Roman" w:hAnsi="Times New Roman" w:cs="Times New Roman"/>
          <w:bCs/>
          <w:color w:val="000000"/>
          <w:sz w:val="24"/>
          <w:szCs w:val="24"/>
          <w:lang w:val="en-US"/>
        </w:rPr>
        <w:t>. Secara konvensional masyarakat masih merasa lebih nyaman dan aman memegang uang dalam bentuk tunai (</w:t>
      </w:r>
      <w:r w:rsidRPr="00DF0E4B">
        <w:rPr>
          <w:rFonts w:ascii="Times New Roman" w:hAnsi="Times New Roman" w:cs="Times New Roman"/>
          <w:bCs/>
          <w:i/>
          <w:color w:val="000000"/>
          <w:sz w:val="24"/>
          <w:szCs w:val="24"/>
          <w:lang w:val="en-US"/>
        </w:rPr>
        <w:t>cash</w:t>
      </w:r>
      <w:r w:rsidRPr="00DF0E4B">
        <w:rPr>
          <w:rFonts w:ascii="Times New Roman" w:hAnsi="Times New Roman" w:cs="Times New Roman"/>
          <w:bCs/>
          <w:color w:val="000000"/>
          <w:sz w:val="24"/>
          <w:szCs w:val="24"/>
          <w:lang w:val="en-US"/>
        </w:rPr>
        <w:t xml:space="preserve">), sehingga kepemillikan e-wallet dimungkinkan hanya bersifat </w:t>
      </w:r>
      <w:r w:rsidRPr="00DF0E4B">
        <w:rPr>
          <w:rFonts w:ascii="Times New Roman" w:hAnsi="Times New Roman" w:cs="Times New Roman"/>
          <w:bCs/>
          <w:i/>
          <w:color w:val="000000"/>
          <w:sz w:val="24"/>
          <w:szCs w:val="24"/>
          <w:lang w:val="en-US"/>
        </w:rPr>
        <w:t>prestise</w:t>
      </w:r>
      <w:r w:rsidRPr="00DF0E4B">
        <w:rPr>
          <w:rFonts w:ascii="Times New Roman" w:hAnsi="Times New Roman" w:cs="Times New Roman"/>
          <w:bCs/>
          <w:color w:val="000000"/>
          <w:sz w:val="24"/>
          <w:szCs w:val="24"/>
          <w:lang w:val="en-US"/>
        </w:rPr>
        <w:t xml:space="preserve">. Disamping itu saat ini diketahui belum semua macam transaksi pembayaran dapat dilakukan melalui </w:t>
      </w:r>
      <w:r w:rsidRPr="00DF0E4B">
        <w:rPr>
          <w:rFonts w:ascii="Times New Roman" w:hAnsi="Times New Roman" w:cs="Times New Roman"/>
          <w:bCs/>
          <w:i/>
          <w:color w:val="000000"/>
          <w:sz w:val="24"/>
          <w:szCs w:val="24"/>
          <w:lang w:val="en-US"/>
        </w:rPr>
        <w:t>e-wallet</w:t>
      </w:r>
      <w:r w:rsidRPr="00DF0E4B">
        <w:rPr>
          <w:rFonts w:ascii="Times New Roman" w:hAnsi="Times New Roman" w:cs="Times New Roman"/>
          <w:bCs/>
          <w:color w:val="000000"/>
          <w:sz w:val="24"/>
          <w:szCs w:val="24"/>
          <w:lang w:val="en-US"/>
        </w:rPr>
        <w:t xml:space="preserve"> LinkAja karena dalam implementasinya dibutuhkan terlebih dahulu kerjasama antara pihak produsen dengan pihak manajemen LinkAja. Dalam perkembangan manajemen LinkAja akan terus memperluas jangkauan pada berbagai sistem pembayaran agar terdistribusi secara luas dengan memberikan nilai keuntungan yang menjanjikan bagi penggunanya.</w:t>
      </w:r>
    </w:p>
    <w:p w14:paraId="3F09FAC4" w14:textId="49CACC51" w:rsidR="00DF0E4B" w:rsidRPr="00DF0E4B" w:rsidRDefault="00DF0E4B" w:rsidP="00DF0E4B">
      <w:pPr>
        <w:pStyle w:val="ListParagraph"/>
        <w:numPr>
          <w:ilvl w:val="0"/>
          <w:numId w:val="26"/>
        </w:numPr>
        <w:pBdr>
          <w:top w:val="nil"/>
          <w:left w:val="nil"/>
          <w:bottom w:val="nil"/>
          <w:right w:val="nil"/>
          <w:between w:val="nil"/>
        </w:pBdr>
        <w:ind w:leftChars="0" w:left="851" w:firstLineChars="0" w:hanging="284"/>
        <w:jc w:val="both"/>
        <w:rPr>
          <w:rFonts w:ascii="Times New Roman" w:hAnsi="Times New Roman" w:cs="Times New Roman"/>
          <w:b/>
          <w:color w:val="000000"/>
          <w:sz w:val="24"/>
          <w:szCs w:val="24"/>
        </w:rPr>
      </w:pPr>
      <w:r w:rsidRPr="00DF0E4B">
        <w:rPr>
          <w:rFonts w:ascii="Times New Roman" w:hAnsi="Times New Roman" w:cs="Times New Roman"/>
          <w:b/>
          <w:color w:val="000000"/>
          <w:sz w:val="24"/>
          <w:szCs w:val="24"/>
          <w:lang w:val="en-US"/>
        </w:rPr>
        <w:t>Pengaruh Gaya Hidup Terhadap Minat Penggunaan</w:t>
      </w:r>
    </w:p>
    <w:p w14:paraId="040D1F6A" w14:textId="428A8F8F" w:rsidR="00DF0E4B" w:rsidRPr="00DF0E4B" w:rsidRDefault="00DF0E4B" w:rsidP="00DF0E4B">
      <w:pPr>
        <w:pStyle w:val="ListParagraph"/>
        <w:pBdr>
          <w:top w:val="nil"/>
          <w:left w:val="nil"/>
          <w:bottom w:val="nil"/>
          <w:right w:val="nil"/>
          <w:between w:val="nil"/>
        </w:pBdr>
        <w:ind w:leftChars="0" w:left="851" w:firstLineChars="0" w:firstLine="425"/>
        <w:jc w:val="both"/>
        <w:rPr>
          <w:rFonts w:ascii="Times New Roman" w:hAnsi="Times New Roman" w:cs="Times New Roman"/>
          <w:bCs/>
          <w:color w:val="000000"/>
          <w:sz w:val="24"/>
          <w:szCs w:val="24"/>
        </w:rPr>
      </w:pPr>
      <w:r w:rsidRPr="00DF0E4B">
        <w:rPr>
          <w:rFonts w:ascii="Times New Roman" w:hAnsi="Times New Roman" w:cs="Times New Roman"/>
          <w:bCs/>
          <w:color w:val="000000"/>
          <w:sz w:val="24"/>
          <w:szCs w:val="24"/>
          <w:lang w:val="en-US"/>
        </w:rPr>
        <w:t xml:space="preserve">Hasil pengujian hipotesis ketiga pada penelitian ini menunjukkan terdapat pengaruh gaya hidup terhadap variabel minat penggunaan </w:t>
      </w:r>
      <w:r w:rsidRPr="00DF0E4B">
        <w:rPr>
          <w:rFonts w:ascii="Times New Roman" w:hAnsi="Times New Roman" w:cs="Times New Roman"/>
          <w:bCs/>
          <w:i/>
          <w:color w:val="000000"/>
          <w:sz w:val="24"/>
          <w:szCs w:val="24"/>
          <w:lang w:val="en-US"/>
        </w:rPr>
        <w:t>e-wallet</w:t>
      </w:r>
      <w:r w:rsidRPr="00DF0E4B">
        <w:rPr>
          <w:rFonts w:ascii="Times New Roman" w:hAnsi="Times New Roman" w:cs="Times New Roman"/>
          <w:bCs/>
          <w:color w:val="000000"/>
          <w:sz w:val="24"/>
          <w:szCs w:val="24"/>
          <w:lang w:val="en-US"/>
        </w:rPr>
        <w:t xml:space="preserve"> LinkAja. Seiring dengan meningkatnya kesejahteraan masyarakat dan perkembangan teknologi yang semakin canggih maka hal ini mempengaruhi perubahan gaya hidup masyarakat khususnya di daerah perkotaan. Sistem pembayaran di era digitalisasi melalui e-wallet menjadi perhatian utama masyarakat saat ini karena dirasakan lebih efisien. Berbagai kebutuhan akan transaksi pembayaran dapat diselesaikan tanpa harus mendatangi lokasi perusahaan yang bersangkutan. Pekerjaan menjadi lebih efisien dan efektif. Gaya hidup masyarakat pada wilayah perkotaan pada umumnya mengarah pada pemanfaatan IPTEK sehingga mendukung aktivitas ekonomi untuk mampu berkembang lebih cepat.</w:t>
      </w:r>
    </w:p>
    <w:p w14:paraId="2CF8E404" w14:textId="33B67F1C" w:rsidR="00176387" w:rsidRDefault="00AD5AF4" w:rsidP="00A529D4">
      <w:pPr>
        <w:pBdr>
          <w:top w:val="nil"/>
          <w:left w:val="nil"/>
          <w:bottom w:val="nil"/>
          <w:right w:val="nil"/>
          <w:between w:val="nil"/>
        </w:pBdr>
        <w:spacing w:line="276" w:lineRule="auto"/>
        <w:ind w:leftChars="0" w:left="0" w:firstLineChars="0" w:firstLine="0"/>
        <w:jc w:val="both"/>
        <w:rPr>
          <w:b/>
          <w:color w:val="000000"/>
        </w:rPr>
      </w:pPr>
      <w:r w:rsidRPr="00A67D23">
        <w:rPr>
          <w:b/>
          <w:color w:val="000000"/>
        </w:rPr>
        <w:t>Kesimpulan</w:t>
      </w:r>
    </w:p>
    <w:p w14:paraId="7B3714C8" w14:textId="3C40FB98" w:rsidR="008A131A" w:rsidRPr="008A131A" w:rsidRDefault="008A131A" w:rsidP="008A131A">
      <w:pPr>
        <w:pBdr>
          <w:top w:val="nil"/>
          <w:left w:val="nil"/>
          <w:bottom w:val="nil"/>
          <w:right w:val="nil"/>
          <w:between w:val="nil"/>
        </w:pBdr>
        <w:spacing w:line="276" w:lineRule="auto"/>
        <w:ind w:left="-2" w:firstLineChars="177" w:firstLine="425"/>
        <w:jc w:val="both"/>
        <w:rPr>
          <w:bCs/>
          <w:color w:val="000000"/>
        </w:rPr>
      </w:pPr>
      <w:r w:rsidRPr="008A131A">
        <w:rPr>
          <w:bCs/>
          <w:color w:val="000000"/>
        </w:rPr>
        <w:t>Berdasarkan pada hasil penelitian dan pembahasan maka jawaban terhadap rumusan masalah dapat disimpulkan sebagai berikut :</w:t>
      </w:r>
      <w:r>
        <w:rPr>
          <w:bCs/>
          <w:color w:val="000000"/>
        </w:rPr>
        <w:t xml:space="preserve"> 1) </w:t>
      </w:r>
      <w:r w:rsidRPr="008A131A">
        <w:rPr>
          <w:bCs/>
          <w:color w:val="000000"/>
        </w:rPr>
        <w:t xml:space="preserve">Promosi signifikan berpengaruh terhadap </w:t>
      </w:r>
      <w:r w:rsidRPr="008A131A">
        <w:rPr>
          <w:bCs/>
          <w:color w:val="000000"/>
          <w:lang w:val="id-ID"/>
        </w:rPr>
        <w:t>m</w:t>
      </w:r>
      <w:r w:rsidRPr="008A131A">
        <w:rPr>
          <w:bCs/>
          <w:color w:val="000000"/>
        </w:rPr>
        <w:t xml:space="preserve">inat </w:t>
      </w:r>
      <w:r w:rsidRPr="008A131A">
        <w:rPr>
          <w:bCs/>
          <w:color w:val="000000"/>
          <w:lang w:val="id-ID"/>
        </w:rPr>
        <w:t>p</w:t>
      </w:r>
      <w:r w:rsidRPr="008A131A">
        <w:rPr>
          <w:bCs/>
          <w:color w:val="000000"/>
        </w:rPr>
        <w:t>enggunaan e-</w:t>
      </w:r>
      <w:r w:rsidRPr="008A131A">
        <w:rPr>
          <w:bCs/>
          <w:color w:val="000000"/>
          <w:lang w:val="id-ID"/>
        </w:rPr>
        <w:t>w</w:t>
      </w:r>
      <w:r w:rsidRPr="008A131A">
        <w:rPr>
          <w:bCs/>
          <w:color w:val="000000"/>
        </w:rPr>
        <w:t xml:space="preserve">allet LinkAja di </w:t>
      </w:r>
      <w:r w:rsidRPr="008A131A">
        <w:rPr>
          <w:bCs/>
          <w:color w:val="000000"/>
          <w:lang w:val="id-ID"/>
        </w:rPr>
        <w:t xml:space="preserve">Kota </w:t>
      </w:r>
      <w:r w:rsidRPr="008A131A">
        <w:rPr>
          <w:bCs/>
          <w:color w:val="000000"/>
        </w:rPr>
        <w:t>Tangerang Selatan.</w:t>
      </w:r>
      <w:r>
        <w:rPr>
          <w:bCs/>
          <w:color w:val="000000"/>
        </w:rPr>
        <w:t xml:space="preserve"> 2) </w:t>
      </w:r>
      <w:r w:rsidRPr="008A131A">
        <w:rPr>
          <w:bCs/>
          <w:color w:val="000000"/>
        </w:rPr>
        <w:t xml:space="preserve">Persepsi </w:t>
      </w:r>
      <w:r w:rsidRPr="008A131A">
        <w:rPr>
          <w:bCs/>
          <w:color w:val="000000"/>
          <w:lang w:val="id-ID"/>
        </w:rPr>
        <w:t>m</w:t>
      </w:r>
      <w:r w:rsidRPr="008A131A">
        <w:rPr>
          <w:bCs/>
          <w:color w:val="000000"/>
        </w:rPr>
        <w:t xml:space="preserve">anfaat tidak berpengaruh terhadap </w:t>
      </w:r>
      <w:r w:rsidRPr="008A131A">
        <w:rPr>
          <w:bCs/>
          <w:color w:val="000000"/>
          <w:lang w:val="id-ID"/>
        </w:rPr>
        <w:t>m</w:t>
      </w:r>
      <w:r w:rsidRPr="008A131A">
        <w:rPr>
          <w:bCs/>
          <w:color w:val="000000"/>
        </w:rPr>
        <w:t xml:space="preserve">inat </w:t>
      </w:r>
      <w:r w:rsidRPr="008A131A">
        <w:rPr>
          <w:bCs/>
          <w:color w:val="000000"/>
          <w:lang w:val="id-ID"/>
        </w:rPr>
        <w:t>p</w:t>
      </w:r>
      <w:r w:rsidRPr="008A131A">
        <w:rPr>
          <w:bCs/>
          <w:color w:val="000000"/>
        </w:rPr>
        <w:t>enggunaan e-</w:t>
      </w:r>
      <w:r w:rsidRPr="008A131A">
        <w:rPr>
          <w:bCs/>
          <w:color w:val="000000"/>
          <w:lang w:val="id-ID"/>
        </w:rPr>
        <w:t>w</w:t>
      </w:r>
      <w:r w:rsidRPr="008A131A">
        <w:rPr>
          <w:bCs/>
          <w:color w:val="000000"/>
        </w:rPr>
        <w:t xml:space="preserve">allet LinkAja di </w:t>
      </w:r>
      <w:r w:rsidRPr="008A131A">
        <w:rPr>
          <w:bCs/>
          <w:color w:val="000000"/>
          <w:lang w:val="id-ID"/>
        </w:rPr>
        <w:t xml:space="preserve">Kota </w:t>
      </w:r>
      <w:r w:rsidRPr="008A131A">
        <w:rPr>
          <w:bCs/>
          <w:color w:val="000000"/>
        </w:rPr>
        <w:t>Tangerang Selatan.</w:t>
      </w:r>
      <w:r>
        <w:rPr>
          <w:bCs/>
          <w:color w:val="000000"/>
        </w:rPr>
        <w:t xml:space="preserve"> 3) </w:t>
      </w:r>
      <w:r w:rsidRPr="008A131A">
        <w:rPr>
          <w:bCs/>
          <w:color w:val="000000"/>
        </w:rPr>
        <w:t xml:space="preserve">Gaya </w:t>
      </w:r>
      <w:r w:rsidRPr="008A131A">
        <w:rPr>
          <w:bCs/>
          <w:color w:val="000000"/>
          <w:lang w:val="id-ID"/>
        </w:rPr>
        <w:t>h</w:t>
      </w:r>
      <w:r w:rsidRPr="008A131A">
        <w:rPr>
          <w:bCs/>
          <w:color w:val="000000"/>
        </w:rPr>
        <w:t xml:space="preserve">idup signifikan berpengaruh terhadap </w:t>
      </w:r>
      <w:r w:rsidRPr="008A131A">
        <w:rPr>
          <w:bCs/>
          <w:color w:val="000000"/>
          <w:lang w:val="id-ID"/>
        </w:rPr>
        <w:t>m</w:t>
      </w:r>
      <w:r w:rsidRPr="008A131A">
        <w:rPr>
          <w:bCs/>
          <w:color w:val="000000"/>
        </w:rPr>
        <w:t xml:space="preserve">inat </w:t>
      </w:r>
      <w:r w:rsidRPr="008A131A">
        <w:rPr>
          <w:bCs/>
          <w:color w:val="000000"/>
          <w:lang w:val="id-ID"/>
        </w:rPr>
        <w:t>p</w:t>
      </w:r>
      <w:r w:rsidRPr="008A131A">
        <w:rPr>
          <w:bCs/>
          <w:color w:val="000000"/>
        </w:rPr>
        <w:t xml:space="preserve">enggunaan </w:t>
      </w:r>
      <w:r w:rsidRPr="008A131A">
        <w:rPr>
          <w:bCs/>
          <w:color w:val="000000"/>
          <w:lang w:val="id-ID"/>
        </w:rPr>
        <w:t>e</w:t>
      </w:r>
      <w:r w:rsidRPr="008A131A">
        <w:rPr>
          <w:bCs/>
          <w:color w:val="000000"/>
        </w:rPr>
        <w:t>-wallet LinkAja di Tangerang Selatan.</w:t>
      </w:r>
    </w:p>
    <w:p w14:paraId="0AABE8E3" w14:textId="2A9E9B92" w:rsidR="00FB4DCD" w:rsidRPr="00FB4DCD" w:rsidRDefault="00FB4DCD" w:rsidP="00FB4DCD">
      <w:pPr>
        <w:pBdr>
          <w:top w:val="nil"/>
          <w:left w:val="nil"/>
          <w:bottom w:val="nil"/>
          <w:right w:val="nil"/>
          <w:between w:val="nil"/>
        </w:pBdr>
        <w:spacing w:line="276" w:lineRule="auto"/>
        <w:ind w:left="-2" w:firstLineChars="177" w:firstLine="425"/>
        <w:jc w:val="both"/>
        <w:rPr>
          <w:bCs/>
          <w:color w:val="000000"/>
        </w:rPr>
      </w:pPr>
    </w:p>
    <w:p w14:paraId="01C7286C" w14:textId="7B3F22E5" w:rsidR="001B6E2E" w:rsidRDefault="001B6E2E" w:rsidP="001B6E2E">
      <w:pPr>
        <w:pBdr>
          <w:top w:val="nil"/>
          <w:left w:val="nil"/>
          <w:bottom w:val="nil"/>
          <w:right w:val="nil"/>
          <w:between w:val="nil"/>
        </w:pBdr>
        <w:spacing w:line="276" w:lineRule="auto"/>
        <w:ind w:left="-2" w:firstLineChars="236" w:firstLine="566"/>
        <w:jc w:val="both"/>
        <w:rPr>
          <w:bCs/>
          <w:color w:val="000000"/>
        </w:rPr>
      </w:pPr>
    </w:p>
    <w:p w14:paraId="402AB330" w14:textId="412905FD" w:rsidR="000D78F3" w:rsidRDefault="000D78F3" w:rsidP="001B6E2E">
      <w:pPr>
        <w:pBdr>
          <w:top w:val="nil"/>
          <w:left w:val="nil"/>
          <w:bottom w:val="nil"/>
          <w:right w:val="nil"/>
          <w:between w:val="nil"/>
        </w:pBdr>
        <w:spacing w:line="276" w:lineRule="auto"/>
        <w:ind w:left="-2" w:firstLineChars="236" w:firstLine="566"/>
        <w:jc w:val="both"/>
        <w:rPr>
          <w:bCs/>
          <w:color w:val="000000"/>
        </w:rPr>
      </w:pPr>
    </w:p>
    <w:p w14:paraId="5DD794AC" w14:textId="326F7B8D" w:rsidR="000D78F3" w:rsidRDefault="000D78F3" w:rsidP="001B6E2E">
      <w:pPr>
        <w:pBdr>
          <w:top w:val="nil"/>
          <w:left w:val="nil"/>
          <w:bottom w:val="nil"/>
          <w:right w:val="nil"/>
          <w:between w:val="nil"/>
        </w:pBdr>
        <w:spacing w:line="276" w:lineRule="auto"/>
        <w:ind w:left="-2" w:firstLineChars="236" w:firstLine="566"/>
        <w:jc w:val="both"/>
        <w:rPr>
          <w:bCs/>
          <w:color w:val="000000"/>
        </w:rPr>
      </w:pPr>
    </w:p>
    <w:p w14:paraId="79E3ADBB" w14:textId="2E8CD326" w:rsidR="000D78F3" w:rsidRDefault="000D78F3" w:rsidP="001B6E2E">
      <w:pPr>
        <w:pBdr>
          <w:top w:val="nil"/>
          <w:left w:val="nil"/>
          <w:bottom w:val="nil"/>
          <w:right w:val="nil"/>
          <w:between w:val="nil"/>
        </w:pBdr>
        <w:spacing w:line="276" w:lineRule="auto"/>
        <w:ind w:left="-2" w:firstLineChars="236" w:firstLine="566"/>
        <w:jc w:val="both"/>
        <w:rPr>
          <w:bCs/>
          <w:color w:val="000000"/>
        </w:rPr>
      </w:pPr>
    </w:p>
    <w:p w14:paraId="6B8D2827" w14:textId="214A47B9" w:rsidR="000D78F3" w:rsidRDefault="000D78F3" w:rsidP="001B6E2E">
      <w:pPr>
        <w:pBdr>
          <w:top w:val="nil"/>
          <w:left w:val="nil"/>
          <w:bottom w:val="nil"/>
          <w:right w:val="nil"/>
          <w:between w:val="nil"/>
        </w:pBdr>
        <w:spacing w:line="276" w:lineRule="auto"/>
        <w:ind w:left="-2" w:firstLineChars="236" w:firstLine="566"/>
        <w:jc w:val="both"/>
        <w:rPr>
          <w:bCs/>
          <w:color w:val="000000"/>
        </w:rPr>
      </w:pPr>
    </w:p>
    <w:p w14:paraId="39AE38E2" w14:textId="6BC9042D" w:rsidR="000D78F3" w:rsidRDefault="000D78F3" w:rsidP="001B6E2E">
      <w:pPr>
        <w:pBdr>
          <w:top w:val="nil"/>
          <w:left w:val="nil"/>
          <w:bottom w:val="nil"/>
          <w:right w:val="nil"/>
          <w:between w:val="nil"/>
        </w:pBdr>
        <w:spacing w:line="276" w:lineRule="auto"/>
        <w:ind w:left="-2" w:firstLineChars="236" w:firstLine="566"/>
        <w:jc w:val="both"/>
        <w:rPr>
          <w:bCs/>
          <w:color w:val="000000"/>
        </w:rPr>
      </w:pPr>
    </w:p>
    <w:p w14:paraId="19B21688" w14:textId="77777777" w:rsidR="000D78F3" w:rsidRPr="00A67D23" w:rsidRDefault="000D78F3" w:rsidP="001B6E2E">
      <w:pPr>
        <w:pBdr>
          <w:top w:val="nil"/>
          <w:left w:val="nil"/>
          <w:bottom w:val="nil"/>
          <w:right w:val="nil"/>
          <w:between w:val="nil"/>
        </w:pBdr>
        <w:spacing w:line="276" w:lineRule="auto"/>
        <w:ind w:left="-2" w:firstLineChars="236" w:firstLine="566"/>
        <w:jc w:val="both"/>
        <w:rPr>
          <w:color w:val="000000"/>
        </w:rPr>
      </w:pPr>
    </w:p>
    <w:p w14:paraId="262E6F2B" w14:textId="77777777" w:rsidR="001B6E2E" w:rsidRPr="00A67D23" w:rsidRDefault="001B6E2E" w:rsidP="001B6E2E">
      <w:pPr>
        <w:pBdr>
          <w:top w:val="nil"/>
          <w:left w:val="nil"/>
          <w:bottom w:val="nil"/>
          <w:right w:val="nil"/>
          <w:between w:val="nil"/>
        </w:pBdr>
        <w:spacing w:line="276" w:lineRule="auto"/>
        <w:ind w:left="-2" w:firstLineChars="236" w:firstLine="566"/>
        <w:jc w:val="both"/>
        <w:rPr>
          <w:color w:val="000000"/>
        </w:rPr>
      </w:pPr>
    </w:p>
    <w:p w14:paraId="6329688C" w14:textId="09D69727" w:rsidR="004125DA" w:rsidRDefault="004125DA" w:rsidP="009E2786">
      <w:pPr>
        <w:pBdr>
          <w:top w:val="nil"/>
          <w:left w:val="nil"/>
          <w:bottom w:val="nil"/>
          <w:right w:val="nil"/>
          <w:between w:val="nil"/>
        </w:pBdr>
        <w:spacing w:line="276" w:lineRule="auto"/>
        <w:ind w:leftChars="0" w:left="0" w:firstLineChars="0" w:firstLine="0"/>
        <w:rPr>
          <w:color w:val="000000"/>
        </w:rPr>
      </w:pPr>
    </w:p>
    <w:p w14:paraId="0871764F" w14:textId="77777777" w:rsidR="009E2786" w:rsidRPr="00A67D23" w:rsidRDefault="009E2786" w:rsidP="009E2786">
      <w:pPr>
        <w:pBdr>
          <w:top w:val="nil"/>
          <w:left w:val="nil"/>
          <w:bottom w:val="nil"/>
          <w:right w:val="nil"/>
          <w:between w:val="nil"/>
        </w:pBdr>
        <w:spacing w:line="276" w:lineRule="auto"/>
        <w:ind w:leftChars="0" w:left="0" w:firstLineChars="0" w:firstLine="0"/>
        <w:rPr>
          <w:b/>
          <w:color w:val="000000"/>
        </w:rPr>
      </w:pPr>
    </w:p>
    <w:p w14:paraId="3DCAFC9B" w14:textId="03D45E97" w:rsidR="00455323" w:rsidRDefault="00AD5AF4" w:rsidP="00455323">
      <w:pPr>
        <w:pBdr>
          <w:top w:val="nil"/>
          <w:left w:val="nil"/>
          <w:bottom w:val="nil"/>
          <w:right w:val="nil"/>
          <w:between w:val="nil"/>
        </w:pBdr>
        <w:spacing w:line="276" w:lineRule="auto"/>
        <w:ind w:left="0" w:hanging="2"/>
        <w:jc w:val="center"/>
        <w:rPr>
          <w:b/>
          <w:color w:val="000000"/>
        </w:rPr>
      </w:pPr>
      <w:bookmarkStart w:id="1" w:name="BIBLIOGRAFI"/>
      <w:r w:rsidRPr="00A67D23">
        <w:rPr>
          <w:b/>
          <w:color w:val="000000"/>
        </w:rPr>
        <w:t>BIBLIOGRAFI</w:t>
      </w:r>
      <w:bookmarkEnd w:id="1"/>
    </w:p>
    <w:p w14:paraId="053D6894" w14:textId="77777777" w:rsidR="009E2786" w:rsidRPr="000D78F3" w:rsidRDefault="009E2786" w:rsidP="00455323">
      <w:pPr>
        <w:pBdr>
          <w:top w:val="nil"/>
          <w:left w:val="nil"/>
          <w:bottom w:val="nil"/>
          <w:right w:val="nil"/>
          <w:between w:val="nil"/>
        </w:pBdr>
        <w:spacing w:line="276" w:lineRule="auto"/>
        <w:ind w:left="0" w:hanging="2"/>
        <w:jc w:val="center"/>
        <w:rPr>
          <w:b/>
          <w:color w:val="000000"/>
        </w:rPr>
      </w:pPr>
    </w:p>
    <w:p w14:paraId="6FC0FC33" w14:textId="12F80A47" w:rsidR="009E2786" w:rsidRPr="000D78F3" w:rsidRDefault="009E2786" w:rsidP="00770094">
      <w:pPr>
        <w:widowControl w:val="0"/>
        <w:autoSpaceDE w:val="0"/>
        <w:autoSpaceDN w:val="0"/>
        <w:adjustRightInd w:val="0"/>
        <w:spacing w:line="240" w:lineRule="auto"/>
        <w:ind w:leftChars="0" w:left="564" w:hangingChars="234" w:hanging="564"/>
        <w:jc w:val="both"/>
        <w:rPr>
          <w:noProof/>
        </w:rPr>
      </w:pPr>
      <w:r w:rsidRPr="000D78F3">
        <w:rPr>
          <w:b/>
          <w:color w:val="000000"/>
        </w:rPr>
        <w:fldChar w:fldCharType="begin" w:fldLock="1"/>
      </w:r>
      <w:r w:rsidRPr="000D78F3">
        <w:rPr>
          <w:b/>
          <w:color w:val="000000"/>
        </w:rPr>
        <w:instrText xml:space="preserve">ADDIN Mendeley Bibliography CSL_BIBLIOGRAPHY </w:instrText>
      </w:r>
      <w:r w:rsidRPr="000D78F3">
        <w:rPr>
          <w:b/>
          <w:color w:val="000000"/>
        </w:rPr>
        <w:fldChar w:fldCharType="separate"/>
      </w:r>
      <w:r w:rsidRPr="000D78F3">
        <w:rPr>
          <w:noProof/>
        </w:rPr>
        <w:t xml:space="preserve">Abdillah, W. &amp;. Jogiyanto. (2019). </w:t>
      </w:r>
      <w:r w:rsidRPr="000D78F3">
        <w:rPr>
          <w:i/>
          <w:iCs/>
          <w:noProof/>
        </w:rPr>
        <w:t>Konsep dan Aplikasi PLS (Partial Least Square) Untuk Penelitian Empiris</w:t>
      </w:r>
      <w:r w:rsidRPr="000D78F3">
        <w:rPr>
          <w:noProof/>
        </w:rPr>
        <w:t>. Fakultas Ekonomi, Universitas Gadjah Mada.</w:t>
      </w:r>
      <w:r w:rsidR="00FF23A5" w:rsidRPr="000D78F3">
        <w:rPr>
          <w:noProof/>
        </w:rPr>
        <w:t xml:space="preserve"> </w:t>
      </w:r>
      <w:hyperlink r:id="rId10" w:history="1">
        <w:r w:rsidR="003719B7" w:rsidRPr="000D78F3">
          <w:rPr>
            <w:rStyle w:val="Hyperlink"/>
            <w:noProof/>
            <w:u w:val="none"/>
          </w:rPr>
          <w:t>Google Scholar</w:t>
        </w:r>
      </w:hyperlink>
    </w:p>
    <w:p w14:paraId="6DF5FEA3"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5998148E" w14:textId="03E3A7B9" w:rsidR="009E2786" w:rsidRPr="000D78F3" w:rsidRDefault="003719B7" w:rsidP="00770094">
      <w:pPr>
        <w:widowControl w:val="0"/>
        <w:autoSpaceDE w:val="0"/>
        <w:autoSpaceDN w:val="0"/>
        <w:adjustRightInd w:val="0"/>
        <w:spacing w:line="240" w:lineRule="auto"/>
        <w:ind w:leftChars="0" w:left="562" w:hangingChars="234" w:hanging="562"/>
        <w:jc w:val="both"/>
        <w:rPr>
          <w:noProof/>
        </w:rPr>
      </w:pPr>
      <w:r w:rsidRPr="000D78F3">
        <w:rPr>
          <w:noProof/>
        </w:rPr>
        <w:t>D</w:t>
      </w:r>
      <w:r w:rsidR="009E2786" w:rsidRPr="000D78F3">
        <w:rPr>
          <w:noProof/>
        </w:rPr>
        <w:t xml:space="preserve">alam Sugiyono, Suriasumantri. (2017). </w:t>
      </w:r>
      <w:r w:rsidR="009E2786" w:rsidRPr="000D78F3">
        <w:rPr>
          <w:i/>
          <w:iCs/>
          <w:noProof/>
        </w:rPr>
        <w:t>Metode Penelitian Kuantitatif, Kualitatif, dan R&amp;D. Bandung: Alfabeta, CV</w:t>
      </w:r>
      <w:r w:rsidR="009E2786" w:rsidRPr="000D78F3">
        <w:rPr>
          <w:noProof/>
        </w:rPr>
        <w:t>.</w:t>
      </w:r>
      <w:r w:rsidRPr="000D78F3">
        <w:rPr>
          <w:noProof/>
        </w:rPr>
        <w:t xml:space="preserve"> </w:t>
      </w:r>
      <w:hyperlink r:id="rId11" w:history="1">
        <w:r w:rsidRPr="000D78F3">
          <w:rPr>
            <w:rStyle w:val="Hyperlink"/>
            <w:noProof/>
            <w:u w:val="none"/>
          </w:rPr>
          <w:t>Google Scholar</w:t>
        </w:r>
      </w:hyperlink>
    </w:p>
    <w:p w14:paraId="7A2C2603"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3A59784F" w14:textId="2BECB4E2"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Fandy, Tjiptono. (2015). Strategi Pemasaran Edisi-4, Yogyakarta: Cv. </w:t>
      </w:r>
      <w:r w:rsidRPr="000D78F3">
        <w:rPr>
          <w:i/>
          <w:iCs/>
          <w:noProof/>
        </w:rPr>
        <w:t>Andi Offset</w:t>
      </w:r>
      <w:r w:rsidRPr="000D78F3">
        <w:rPr>
          <w:noProof/>
        </w:rPr>
        <w:t>.</w:t>
      </w:r>
      <w:r w:rsidR="003719B7" w:rsidRPr="000D78F3">
        <w:rPr>
          <w:noProof/>
        </w:rPr>
        <w:t xml:space="preserve"> </w:t>
      </w:r>
      <w:hyperlink r:id="rId12" w:history="1">
        <w:r w:rsidR="003719B7" w:rsidRPr="000D78F3">
          <w:rPr>
            <w:rStyle w:val="Hyperlink"/>
            <w:noProof/>
            <w:u w:val="none"/>
          </w:rPr>
          <w:t>Google Scholar</w:t>
        </w:r>
      </w:hyperlink>
    </w:p>
    <w:p w14:paraId="4BBF17B0"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156937AF" w14:textId="50A03F24"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Ferdinand, Augusty. (2014). </w:t>
      </w:r>
      <w:r w:rsidRPr="000D78F3">
        <w:rPr>
          <w:i/>
          <w:iCs/>
          <w:noProof/>
        </w:rPr>
        <w:t>Metode Penelitian Manajemen: Pedoman Penelitian untuk Penulisan Skripsi Tesis dan Desrtasi Ilmu Manajemen</w:t>
      </w:r>
      <w:r w:rsidRPr="000D78F3">
        <w:rPr>
          <w:noProof/>
        </w:rPr>
        <w:t>.</w:t>
      </w:r>
      <w:r w:rsidR="003719B7" w:rsidRPr="000D78F3">
        <w:rPr>
          <w:noProof/>
        </w:rPr>
        <w:t xml:space="preserve"> </w:t>
      </w:r>
      <w:hyperlink r:id="rId13" w:history="1">
        <w:r w:rsidR="003719B7" w:rsidRPr="000D78F3">
          <w:rPr>
            <w:rStyle w:val="Hyperlink"/>
            <w:noProof/>
            <w:u w:val="none"/>
          </w:rPr>
          <w:t>Google Scholar</w:t>
        </w:r>
      </w:hyperlink>
    </w:p>
    <w:p w14:paraId="7F88979C"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0089E4E8" w14:textId="1C776BAD"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Ghozali, Imam. (2016). Aplikasi Analisis multivariete dengan program IBM SPSS 23 (Edisi 8). </w:t>
      </w:r>
      <w:r w:rsidRPr="000D78F3">
        <w:rPr>
          <w:i/>
          <w:iCs/>
          <w:noProof/>
        </w:rPr>
        <w:t>Cetakan Ke VIII. Semarang: Badan Penerbit Universitas Diponegoro</w:t>
      </w:r>
      <w:r w:rsidRPr="000D78F3">
        <w:rPr>
          <w:noProof/>
        </w:rPr>
        <w:t xml:space="preserve">, </w:t>
      </w:r>
      <w:r w:rsidRPr="000D78F3">
        <w:rPr>
          <w:i/>
          <w:iCs/>
          <w:noProof/>
        </w:rPr>
        <w:t>96</w:t>
      </w:r>
      <w:r w:rsidRPr="000D78F3">
        <w:rPr>
          <w:noProof/>
        </w:rPr>
        <w:t>.</w:t>
      </w:r>
      <w:r w:rsidR="003719B7" w:rsidRPr="000D78F3">
        <w:rPr>
          <w:noProof/>
        </w:rPr>
        <w:t xml:space="preserve"> </w:t>
      </w:r>
      <w:hyperlink r:id="rId14" w:history="1">
        <w:r w:rsidR="003719B7" w:rsidRPr="000D78F3">
          <w:rPr>
            <w:rStyle w:val="Hyperlink"/>
            <w:noProof/>
            <w:u w:val="none"/>
          </w:rPr>
          <w:t>Google Scholar</w:t>
        </w:r>
      </w:hyperlink>
    </w:p>
    <w:p w14:paraId="004D92E7"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451F51D4" w14:textId="14005693" w:rsidR="009E2786" w:rsidRPr="000D78F3" w:rsidRDefault="000D78F3" w:rsidP="00770094">
      <w:pPr>
        <w:widowControl w:val="0"/>
        <w:autoSpaceDE w:val="0"/>
        <w:autoSpaceDN w:val="0"/>
        <w:adjustRightInd w:val="0"/>
        <w:spacing w:line="240" w:lineRule="auto"/>
        <w:ind w:leftChars="0" w:left="562" w:hangingChars="234" w:hanging="562"/>
        <w:jc w:val="both"/>
        <w:rPr>
          <w:noProof/>
        </w:rPr>
      </w:pPr>
      <w:r w:rsidRPr="000D78F3">
        <w:rPr>
          <w:noProof/>
        </w:rPr>
        <w:t>Hary Wibowo, Suparto</w:t>
      </w:r>
      <w:r w:rsidR="009E2786" w:rsidRPr="000D78F3">
        <w:rPr>
          <w:noProof/>
        </w:rPr>
        <w:t xml:space="preserve">. (2008). </w:t>
      </w:r>
      <w:r w:rsidR="009E2786" w:rsidRPr="000D78F3">
        <w:rPr>
          <w:i/>
          <w:iCs/>
          <w:noProof/>
        </w:rPr>
        <w:t>Analisis Manajemen Mutu MBTS yang terkait dengan Mutu Penerapan Kegiatan Manajemen Terpadu Balita Sakit (MTBS) Puskesmas Di Kabupaten Brebes</w:t>
      </w:r>
      <w:r w:rsidR="009E2786" w:rsidRPr="000D78F3">
        <w:rPr>
          <w:noProof/>
        </w:rPr>
        <w:t>. Program Pasca Sarjana Universitas Diponegoro.</w:t>
      </w:r>
      <w:r w:rsidR="003719B7" w:rsidRPr="000D78F3">
        <w:rPr>
          <w:noProof/>
        </w:rPr>
        <w:t xml:space="preserve"> </w:t>
      </w:r>
      <w:hyperlink r:id="rId15" w:history="1">
        <w:r w:rsidR="003719B7" w:rsidRPr="000D78F3">
          <w:rPr>
            <w:rStyle w:val="Hyperlink"/>
            <w:noProof/>
            <w:u w:val="none"/>
          </w:rPr>
          <w:t>Google Scholar</w:t>
        </w:r>
      </w:hyperlink>
    </w:p>
    <w:p w14:paraId="6FF2EFA6"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5D92F8AC" w14:textId="5B7DC17A"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Indonesia, Bank. (2011). Sistem Pembayaran di Indonesia. </w:t>
      </w:r>
      <w:r w:rsidRPr="000D78F3">
        <w:rPr>
          <w:i/>
          <w:iCs/>
          <w:noProof/>
        </w:rPr>
        <w:t>Online).(Http://Www. Bi. Go. Id/Id/Sistem-Pembayaran/Di-Indonesia/Contents/Default. Aspx, Diakses Tanggal 20 Juni 2018)</w:t>
      </w:r>
      <w:r w:rsidRPr="000D78F3">
        <w:rPr>
          <w:noProof/>
        </w:rPr>
        <w:t>.</w:t>
      </w:r>
      <w:r w:rsidR="003719B7" w:rsidRPr="000D78F3">
        <w:rPr>
          <w:noProof/>
        </w:rPr>
        <w:t xml:space="preserve"> </w:t>
      </w:r>
      <w:hyperlink r:id="rId16" w:history="1">
        <w:r w:rsidR="003719B7" w:rsidRPr="000D78F3">
          <w:rPr>
            <w:rStyle w:val="Hyperlink"/>
            <w:noProof/>
            <w:u w:val="none"/>
          </w:rPr>
          <w:t>Google Scholar</w:t>
        </w:r>
      </w:hyperlink>
    </w:p>
    <w:p w14:paraId="25D810A2"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6A5ACECD" w14:textId="32A0685A"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Kotler, Keller, &amp; Keller, Kevin Lane. (2012). Marketing Management, 14th, Person Education. </w:t>
      </w:r>
      <w:r w:rsidRPr="000D78F3">
        <w:rPr>
          <w:i/>
          <w:iCs/>
          <w:noProof/>
        </w:rPr>
        <w:t>Philip Kotler DanKevin LaneKeller</w:t>
      </w:r>
      <w:r w:rsidRPr="000D78F3">
        <w:rPr>
          <w:noProof/>
        </w:rPr>
        <w:t>.</w:t>
      </w:r>
      <w:r w:rsidR="003719B7" w:rsidRPr="000D78F3">
        <w:rPr>
          <w:noProof/>
        </w:rPr>
        <w:t xml:space="preserve"> </w:t>
      </w:r>
      <w:hyperlink r:id="rId17" w:history="1">
        <w:r w:rsidR="003719B7" w:rsidRPr="000D78F3">
          <w:rPr>
            <w:rStyle w:val="Hyperlink"/>
            <w:noProof/>
            <w:u w:val="none"/>
          </w:rPr>
          <w:t>Google Scholar</w:t>
        </w:r>
      </w:hyperlink>
    </w:p>
    <w:p w14:paraId="1F9FE41D"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38BC7307" w14:textId="78DAA3F2"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Kotler, Philip. (1999). </w:t>
      </w:r>
      <w:r w:rsidRPr="000D78F3">
        <w:rPr>
          <w:i/>
          <w:iCs/>
          <w:noProof/>
        </w:rPr>
        <w:t>Manajemen Pemasaran di Indonesia: Analisis, Perencanaan, Implementasi dan Pengendalian, buku satu</w:t>
      </w:r>
      <w:r w:rsidRPr="000D78F3">
        <w:rPr>
          <w:noProof/>
        </w:rPr>
        <w:t>.</w:t>
      </w:r>
      <w:r w:rsidR="003719B7" w:rsidRPr="000D78F3">
        <w:rPr>
          <w:noProof/>
        </w:rPr>
        <w:t xml:space="preserve"> </w:t>
      </w:r>
      <w:hyperlink r:id="rId18" w:history="1">
        <w:r w:rsidR="003719B7" w:rsidRPr="000D78F3">
          <w:rPr>
            <w:rStyle w:val="Hyperlink"/>
            <w:noProof/>
            <w:u w:val="none"/>
          </w:rPr>
          <w:t>Google Scholar</w:t>
        </w:r>
      </w:hyperlink>
    </w:p>
    <w:p w14:paraId="738E68A3"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3095A43E" w14:textId="620DBBD1"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Kotler, Philip, &amp; Amstrong, Gary. (2005). </w:t>
      </w:r>
      <w:r w:rsidRPr="000D78F3">
        <w:rPr>
          <w:i/>
          <w:iCs/>
          <w:noProof/>
        </w:rPr>
        <w:t>Principle of Marketing. New Jersey. Printice-Hall</w:t>
      </w:r>
      <w:r w:rsidRPr="000D78F3">
        <w:rPr>
          <w:noProof/>
        </w:rPr>
        <w:t>. Inc.</w:t>
      </w:r>
      <w:r w:rsidR="003719B7" w:rsidRPr="000D78F3">
        <w:rPr>
          <w:noProof/>
        </w:rPr>
        <w:t xml:space="preserve"> </w:t>
      </w:r>
      <w:hyperlink r:id="rId19" w:history="1">
        <w:r w:rsidR="003719B7" w:rsidRPr="000D78F3">
          <w:rPr>
            <w:rStyle w:val="Hyperlink"/>
            <w:noProof/>
            <w:u w:val="none"/>
          </w:rPr>
          <w:t>Google Scholar</w:t>
        </w:r>
      </w:hyperlink>
    </w:p>
    <w:p w14:paraId="7CB18DA6"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77CAAA0C" w14:textId="25B82169"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Kotler, Philip, &amp; Keller, Kevin. (2021). </w:t>
      </w:r>
      <w:r w:rsidRPr="000D78F3">
        <w:rPr>
          <w:i/>
          <w:iCs/>
          <w:noProof/>
        </w:rPr>
        <w:t>Marketing Management (15th global edition)</w:t>
      </w:r>
      <w:r w:rsidRPr="000D78F3">
        <w:rPr>
          <w:noProof/>
        </w:rPr>
        <w:t>. Pearson Education Limited.</w:t>
      </w:r>
      <w:r w:rsidR="003719B7" w:rsidRPr="000D78F3">
        <w:rPr>
          <w:noProof/>
        </w:rPr>
        <w:t xml:space="preserve"> </w:t>
      </w:r>
      <w:hyperlink r:id="rId20" w:history="1">
        <w:r w:rsidR="003719B7" w:rsidRPr="000D78F3">
          <w:rPr>
            <w:rStyle w:val="Hyperlink"/>
            <w:noProof/>
            <w:u w:val="none"/>
          </w:rPr>
          <w:t>Google Scholar</w:t>
        </w:r>
      </w:hyperlink>
    </w:p>
    <w:p w14:paraId="44281EA1"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34EA9229" w14:textId="0559331D"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Kuganathan, K. V, &amp; Wikramanayake, Gihan N. (2014). Next generation smart transaction touch points. </w:t>
      </w:r>
      <w:r w:rsidRPr="000D78F3">
        <w:rPr>
          <w:i/>
          <w:iCs/>
          <w:noProof/>
        </w:rPr>
        <w:t>2014 14th International Conference on Advances in ICT for Emerging Regions (ICTer)</w:t>
      </w:r>
      <w:r w:rsidRPr="000D78F3">
        <w:rPr>
          <w:noProof/>
        </w:rPr>
        <w:t>, 96–102. IEEE.</w:t>
      </w:r>
      <w:r w:rsidR="003719B7" w:rsidRPr="000D78F3">
        <w:rPr>
          <w:noProof/>
        </w:rPr>
        <w:t xml:space="preserve"> </w:t>
      </w:r>
      <w:hyperlink r:id="rId21" w:history="1">
        <w:r w:rsidR="003719B7" w:rsidRPr="000D78F3">
          <w:rPr>
            <w:rStyle w:val="Hyperlink"/>
            <w:noProof/>
            <w:u w:val="none"/>
          </w:rPr>
          <w:t>Google Scholar</w:t>
        </w:r>
      </w:hyperlink>
    </w:p>
    <w:p w14:paraId="78D0E21B"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25F5F5DB" w14:textId="2768A10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Lemeshow, Stanley, Hosmer, David W., Klar, Janelle, &amp; Lwanga, Stephen K. (1997). Besar sampel dalam penelitian kesehatan. </w:t>
      </w:r>
      <w:r w:rsidRPr="000D78F3">
        <w:rPr>
          <w:i/>
          <w:iCs/>
          <w:noProof/>
        </w:rPr>
        <w:t>Yogyakarta: Gajah Mada University</w:t>
      </w:r>
      <w:r w:rsidRPr="000D78F3">
        <w:rPr>
          <w:noProof/>
        </w:rPr>
        <w:t>.</w:t>
      </w:r>
      <w:r w:rsidR="003719B7" w:rsidRPr="000D78F3">
        <w:rPr>
          <w:noProof/>
        </w:rPr>
        <w:t xml:space="preserve"> </w:t>
      </w:r>
      <w:hyperlink r:id="rId22" w:history="1">
        <w:r w:rsidR="003719B7" w:rsidRPr="000D78F3">
          <w:rPr>
            <w:rStyle w:val="Hyperlink"/>
            <w:noProof/>
            <w:u w:val="none"/>
          </w:rPr>
          <w:t>Google Scholar</w:t>
        </w:r>
      </w:hyperlink>
    </w:p>
    <w:p w14:paraId="34C13413" w14:textId="72F79A69" w:rsidR="003719B7" w:rsidRPr="000D78F3" w:rsidRDefault="003719B7" w:rsidP="00770094">
      <w:pPr>
        <w:widowControl w:val="0"/>
        <w:autoSpaceDE w:val="0"/>
        <w:autoSpaceDN w:val="0"/>
        <w:adjustRightInd w:val="0"/>
        <w:spacing w:line="240" w:lineRule="auto"/>
        <w:ind w:leftChars="0" w:left="562" w:hangingChars="234" w:hanging="562"/>
        <w:jc w:val="both"/>
        <w:rPr>
          <w:noProof/>
        </w:rPr>
      </w:pPr>
    </w:p>
    <w:p w14:paraId="1FEBA25C" w14:textId="77777777" w:rsidR="003719B7" w:rsidRPr="000D78F3" w:rsidRDefault="003719B7" w:rsidP="00770094">
      <w:pPr>
        <w:widowControl w:val="0"/>
        <w:autoSpaceDE w:val="0"/>
        <w:autoSpaceDN w:val="0"/>
        <w:adjustRightInd w:val="0"/>
        <w:spacing w:line="240" w:lineRule="auto"/>
        <w:ind w:leftChars="0" w:left="562" w:hangingChars="234" w:hanging="562"/>
        <w:jc w:val="both"/>
        <w:rPr>
          <w:noProof/>
        </w:rPr>
      </w:pPr>
    </w:p>
    <w:p w14:paraId="2888F6C6"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67E5868F" w14:textId="500CA6CE"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Luthfianto, Dawud, &amp; Suprihhadi, Heru. (2017). Pengaruh kualitas layanan dan gaya hidup terhadap keputusan pembelian cafe jalan Korea. </w:t>
      </w:r>
      <w:r w:rsidRPr="000D78F3">
        <w:rPr>
          <w:i/>
          <w:iCs/>
          <w:noProof/>
        </w:rPr>
        <w:t>Jurnal Ilmu Dan Riset Manajemen (JIRM)</w:t>
      </w:r>
      <w:r w:rsidRPr="000D78F3">
        <w:rPr>
          <w:noProof/>
        </w:rPr>
        <w:t xml:space="preserve">, </w:t>
      </w:r>
      <w:r w:rsidRPr="000D78F3">
        <w:rPr>
          <w:i/>
          <w:iCs/>
          <w:noProof/>
        </w:rPr>
        <w:t>6</w:t>
      </w:r>
      <w:r w:rsidRPr="000D78F3">
        <w:rPr>
          <w:noProof/>
        </w:rPr>
        <w:t>(2).</w:t>
      </w:r>
      <w:r w:rsidR="003719B7" w:rsidRPr="000D78F3">
        <w:rPr>
          <w:noProof/>
        </w:rPr>
        <w:t xml:space="preserve"> </w:t>
      </w:r>
      <w:hyperlink r:id="rId23" w:history="1">
        <w:r w:rsidR="003719B7" w:rsidRPr="000D78F3">
          <w:rPr>
            <w:rStyle w:val="Hyperlink"/>
            <w:noProof/>
            <w:u w:val="none"/>
          </w:rPr>
          <w:t>Google Scholar</w:t>
        </w:r>
      </w:hyperlink>
    </w:p>
    <w:p w14:paraId="26DCBDDD"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6B67F809" w14:textId="549DBF1D"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Masyhuri, Nur Asnawi. (2009). </w:t>
      </w:r>
      <w:r w:rsidRPr="000D78F3">
        <w:rPr>
          <w:i/>
          <w:iCs/>
          <w:noProof/>
        </w:rPr>
        <w:t>Metodologi Riset Manajemen Pemasaran</w:t>
      </w:r>
      <w:r w:rsidRPr="000D78F3">
        <w:rPr>
          <w:noProof/>
        </w:rPr>
        <w:t>. Malang: UIN Malang Press.</w:t>
      </w:r>
      <w:r w:rsidR="003719B7" w:rsidRPr="000D78F3">
        <w:rPr>
          <w:noProof/>
        </w:rPr>
        <w:t xml:space="preserve"> </w:t>
      </w:r>
      <w:hyperlink r:id="rId24" w:history="1">
        <w:r w:rsidR="003719B7" w:rsidRPr="000D78F3">
          <w:rPr>
            <w:rStyle w:val="Hyperlink"/>
            <w:noProof/>
            <w:u w:val="none"/>
          </w:rPr>
          <w:t>Google Scholar</w:t>
        </w:r>
      </w:hyperlink>
    </w:p>
    <w:p w14:paraId="4901363B"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0EA3542E" w14:textId="567C51EA"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Peter, J. Paul, &amp; Olson, Jerry C. (2014). Perilaku konsumen dan strategi pemasaran. </w:t>
      </w:r>
      <w:r w:rsidRPr="000D78F3">
        <w:rPr>
          <w:i/>
          <w:iCs/>
          <w:noProof/>
        </w:rPr>
        <w:t>Salemba Empat</w:t>
      </w:r>
      <w:r w:rsidRPr="000D78F3">
        <w:rPr>
          <w:noProof/>
        </w:rPr>
        <w:t>.</w:t>
      </w:r>
      <w:r w:rsidR="003719B7" w:rsidRPr="000D78F3">
        <w:rPr>
          <w:noProof/>
        </w:rPr>
        <w:t xml:space="preserve"> </w:t>
      </w:r>
      <w:hyperlink r:id="rId25" w:history="1">
        <w:r w:rsidR="003719B7" w:rsidRPr="000D78F3">
          <w:rPr>
            <w:rStyle w:val="Hyperlink"/>
            <w:noProof/>
            <w:u w:val="none"/>
          </w:rPr>
          <w:t>Google Scholar</w:t>
        </w:r>
      </w:hyperlink>
    </w:p>
    <w:p w14:paraId="2C2F752C"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p>
    <w:p w14:paraId="2AE11332"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Priyatno, Duwi. (2014). SPSS 22 Pengolah data terpraktis. </w:t>
      </w:r>
      <w:r w:rsidRPr="000D78F3">
        <w:rPr>
          <w:i/>
          <w:iCs/>
          <w:noProof/>
        </w:rPr>
        <w:t>Yogyakarta: CV Andi Offset</w:t>
      </w:r>
      <w:r w:rsidRPr="000D78F3">
        <w:rPr>
          <w:noProof/>
        </w:rPr>
        <w:t>.</w:t>
      </w:r>
    </w:p>
    <w:p w14:paraId="17AA3EA2" w14:textId="51185AC4"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Solomon, Michael R. (2002). </w:t>
      </w:r>
      <w:r w:rsidRPr="000D78F3">
        <w:rPr>
          <w:i/>
          <w:iCs/>
          <w:noProof/>
        </w:rPr>
        <w:t>Customer behavior: Buying, having, and being</w:t>
      </w:r>
      <w:r w:rsidRPr="000D78F3">
        <w:rPr>
          <w:noProof/>
        </w:rPr>
        <w:t>. New Jersey: Pearson Education Inc., Upper Saddle River, Prentice-Hall, Inc.</w:t>
      </w:r>
      <w:r w:rsidR="003719B7" w:rsidRPr="000D78F3">
        <w:rPr>
          <w:noProof/>
        </w:rPr>
        <w:t xml:space="preserve"> </w:t>
      </w:r>
      <w:hyperlink r:id="rId26" w:history="1">
        <w:r w:rsidR="003719B7" w:rsidRPr="000D78F3">
          <w:rPr>
            <w:rStyle w:val="Hyperlink"/>
            <w:noProof/>
            <w:u w:val="none"/>
          </w:rPr>
          <w:t>Google Scholar</w:t>
        </w:r>
      </w:hyperlink>
    </w:p>
    <w:p w14:paraId="5550CC3E" w14:textId="77777777" w:rsidR="009E2786" w:rsidRPr="000D78F3" w:rsidRDefault="009E2786" w:rsidP="00770094">
      <w:pPr>
        <w:widowControl w:val="0"/>
        <w:autoSpaceDE w:val="0"/>
        <w:autoSpaceDN w:val="0"/>
        <w:adjustRightInd w:val="0"/>
        <w:spacing w:line="240" w:lineRule="auto"/>
        <w:ind w:leftChars="0" w:left="562" w:hangingChars="234" w:hanging="562"/>
        <w:jc w:val="center"/>
        <w:rPr>
          <w:noProof/>
        </w:rPr>
      </w:pPr>
    </w:p>
    <w:p w14:paraId="79317BAE" w14:textId="77777777"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Sugiyono, Drs. (2008). Metode penelitian bisnis. </w:t>
      </w:r>
      <w:r w:rsidRPr="000D78F3">
        <w:rPr>
          <w:i/>
          <w:iCs/>
          <w:noProof/>
        </w:rPr>
        <w:t>Bandung: Pusat Bahasa Depdiknas</w:t>
      </w:r>
      <w:r w:rsidRPr="000D78F3">
        <w:rPr>
          <w:noProof/>
        </w:rPr>
        <w:t>.</w:t>
      </w:r>
    </w:p>
    <w:p w14:paraId="7A62B034" w14:textId="5E446C6A" w:rsidR="009E2786" w:rsidRPr="000D78F3" w:rsidRDefault="009E2786" w:rsidP="00770094">
      <w:pPr>
        <w:widowControl w:val="0"/>
        <w:autoSpaceDE w:val="0"/>
        <w:autoSpaceDN w:val="0"/>
        <w:adjustRightInd w:val="0"/>
        <w:spacing w:line="240" w:lineRule="auto"/>
        <w:ind w:leftChars="0" w:left="562" w:hangingChars="234" w:hanging="562"/>
        <w:jc w:val="both"/>
        <w:rPr>
          <w:noProof/>
        </w:rPr>
      </w:pPr>
      <w:r w:rsidRPr="000D78F3">
        <w:rPr>
          <w:noProof/>
        </w:rPr>
        <w:t xml:space="preserve">Tjiptono, Fandy, &amp; Diana, Anastasia. (2001). Manajemen Pemasaran dan Analisa Perilaku Konsumen. </w:t>
      </w:r>
      <w:r w:rsidRPr="000D78F3">
        <w:rPr>
          <w:i/>
          <w:iCs/>
          <w:noProof/>
        </w:rPr>
        <w:t>Yogyakarta: BPFE</w:t>
      </w:r>
      <w:r w:rsidRPr="000D78F3">
        <w:rPr>
          <w:noProof/>
        </w:rPr>
        <w:t>.</w:t>
      </w:r>
      <w:r w:rsidR="003719B7" w:rsidRPr="000D78F3">
        <w:rPr>
          <w:noProof/>
        </w:rPr>
        <w:t xml:space="preserve"> </w:t>
      </w:r>
      <w:hyperlink r:id="rId27" w:history="1">
        <w:r w:rsidR="003719B7" w:rsidRPr="000D78F3">
          <w:rPr>
            <w:rStyle w:val="Hyperlink"/>
            <w:noProof/>
            <w:u w:val="none"/>
          </w:rPr>
          <w:t>Google Scholar</w:t>
        </w:r>
      </w:hyperlink>
    </w:p>
    <w:p w14:paraId="7BD8A225" w14:textId="17B851C0" w:rsidR="00927955" w:rsidRPr="008C58CC" w:rsidRDefault="009E2786" w:rsidP="00770094">
      <w:pPr>
        <w:pBdr>
          <w:top w:val="nil"/>
          <w:left w:val="nil"/>
          <w:bottom w:val="nil"/>
          <w:right w:val="nil"/>
          <w:between w:val="nil"/>
        </w:pBdr>
        <w:spacing w:line="276" w:lineRule="auto"/>
        <w:ind w:leftChars="0" w:left="564" w:hangingChars="234" w:hanging="564"/>
        <w:jc w:val="both"/>
        <w:rPr>
          <w:b/>
          <w:color w:val="000000"/>
        </w:rPr>
      </w:pPr>
      <w:r w:rsidRPr="000D78F3">
        <w:rPr>
          <w:b/>
          <w:color w:val="000000"/>
        </w:rPr>
        <w:fldChar w:fldCharType="end"/>
      </w:r>
    </w:p>
    <w:tbl>
      <w:tblPr>
        <w:tblStyle w:val="a1"/>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176387" w:rsidRPr="00A67D23" w14:paraId="3897B1EC" w14:textId="77777777">
        <w:trPr>
          <w:trHeight w:val="20"/>
        </w:trPr>
        <w:tc>
          <w:tcPr>
            <w:tcW w:w="8581" w:type="dxa"/>
            <w:tcBorders>
              <w:top w:val="single" w:sz="18" w:space="0" w:color="4F81BD"/>
              <w:left w:val="nil"/>
              <w:bottom w:val="nil"/>
              <w:right w:val="nil"/>
            </w:tcBorders>
          </w:tcPr>
          <w:p w14:paraId="674A5FB4" w14:textId="77777777" w:rsidR="00176387" w:rsidRPr="00A67D23" w:rsidRDefault="00AD5AF4">
            <w:pPr>
              <w:ind w:left="0" w:hanging="2"/>
              <w:jc w:val="center"/>
            </w:pPr>
            <w:r w:rsidRPr="00A67D23">
              <w:rPr>
                <w:b/>
              </w:rPr>
              <w:t>Copyright holder:</w:t>
            </w:r>
          </w:p>
          <w:p w14:paraId="2B465D46" w14:textId="4E3376E3" w:rsidR="00176387" w:rsidRPr="00A67D23" w:rsidRDefault="004175EE">
            <w:pPr>
              <w:ind w:left="0" w:right="-46" w:hanging="2"/>
              <w:jc w:val="center"/>
              <w:rPr>
                <w:color w:val="000000"/>
              </w:rPr>
            </w:pPr>
            <w:r w:rsidRPr="004175EE">
              <w:rPr>
                <w:color w:val="000000"/>
              </w:rPr>
              <w:t>Yugi Setyarko, Agus Sriyanto</w:t>
            </w:r>
            <w:r>
              <w:rPr>
                <w:color w:val="000000"/>
              </w:rPr>
              <w:t xml:space="preserve"> </w:t>
            </w:r>
            <w:r w:rsidR="008658A0" w:rsidRPr="00A67D23">
              <w:t>(202</w:t>
            </w:r>
            <w:r>
              <w:t>3</w:t>
            </w:r>
            <w:r w:rsidR="008658A0" w:rsidRPr="00A67D23">
              <w:t>)</w:t>
            </w:r>
          </w:p>
          <w:p w14:paraId="45751AF3" w14:textId="77777777" w:rsidR="00176387" w:rsidRPr="00A67D23" w:rsidRDefault="00176387">
            <w:pPr>
              <w:ind w:left="0" w:hanging="2"/>
              <w:jc w:val="center"/>
              <w:rPr>
                <w:sz w:val="22"/>
                <w:szCs w:val="22"/>
              </w:rPr>
            </w:pPr>
          </w:p>
        </w:tc>
      </w:tr>
      <w:tr w:rsidR="00176387" w:rsidRPr="00A67D23" w14:paraId="0E06F288" w14:textId="77777777">
        <w:trPr>
          <w:trHeight w:val="20"/>
        </w:trPr>
        <w:tc>
          <w:tcPr>
            <w:tcW w:w="8581" w:type="dxa"/>
            <w:tcBorders>
              <w:top w:val="nil"/>
              <w:left w:val="nil"/>
              <w:bottom w:val="nil"/>
              <w:right w:val="nil"/>
            </w:tcBorders>
          </w:tcPr>
          <w:p w14:paraId="2E9175D0" w14:textId="77777777" w:rsidR="00176387" w:rsidRPr="00A67D23" w:rsidRDefault="00AD5AF4">
            <w:pPr>
              <w:ind w:left="0" w:hanging="2"/>
              <w:jc w:val="center"/>
            </w:pPr>
            <w:r w:rsidRPr="00A67D23">
              <w:rPr>
                <w:b/>
              </w:rPr>
              <w:t>First publication right:</w:t>
            </w:r>
          </w:p>
          <w:p w14:paraId="1D61868E" w14:textId="77777777" w:rsidR="00176387" w:rsidRPr="00A67D23" w:rsidRDefault="00AD5AF4">
            <w:pPr>
              <w:ind w:left="0" w:hanging="2"/>
              <w:jc w:val="center"/>
              <w:rPr>
                <w:color w:val="000000"/>
              </w:rPr>
            </w:pPr>
            <w:hyperlink r:id="rId28">
              <w:r w:rsidRPr="00A67D23">
                <w:rPr>
                  <w:color w:val="000000"/>
                </w:rPr>
                <w:t>Syntax Literate</w:t>
              </w:r>
            </w:hyperlink>
            <w:r w:rsidRPr="00A67D23">
              <w:rPr>
                <w:color w:val="000000"/>
              </w:rPr>
              <w:t>:</w:t>
            </w:r>
            <w:r w:rsidRPr="00A67D23">
              <w:t xml:space="preserve"> Jurnal Ilmiah Indonesia</w:t>
            </w:r>
          </w:p>
          <w:p w14:paraId="4173AED5" w14:textId="77777777" w:rsidR="00176387" w:rsidRPr="00A67D23" w:rsidRDefault="00176387">
            <w:pPr>
              <w:ind w:left="0" w:hanging="2"/>
              <w:jc w:val="center"/>
              <w:rPr>
                <w:sz w:val="22"/>
                <w:szCs w:val="22"/>
              </w:rPr>
            </w:pPr>
          </w:p>
        </w:tc>
      </w:tr>
      <w:tr w:rsidR="00176387" w:rsidRPr="00A67D23" w14:paraId="41278C2C" w14:textId="77777777">
        <w:trPr>
          <w:trHeight w:val="20"/>
        </w:trPr>
        <w:tc>
          <w:tcPr>
            <w:tcW w:w="8581" w:type="dxa"/>
            <w:tcBorders>
              <w:top w:val="nil"/>
              <w:left w:val="nil"/>
              <w:bottom w:val="nil"/>
              <w:right w:val="nil"/>
            </w:tcBorders>
          </w:tcPr>
          <w:p w14:paraId="3B92F405" w14:textId="77777777" w:rsidR="00176387" w:rsidRPr="00A67D23" w:rsidRDefault="00AD5AF4">
            <w:pPr>
              <w:ind w:left="0" w:hanging="2"/>
              <w:jc w:val="center"/>
            </w:pPr>
            <w:r w:rsidRPr="00A67D23">
              <w:rPr>
                <w:b/>
              </w:rPr>
              <w:t>This article is licensed under:</w:t>
            </w:r>
          </w:p>
          <w:p w14:paraId="0FA82887" w14:textId="77777777" w:rsidR="00176387" w:rsidRPr="00A67D23" w:rsidRDefault="00AD5AF4">
            <w:pPr>
              <w:ind w:left="0" w:hanging="2"/>
              <w:jc w:val="center"/>
            </w:pPr>
            <w:hyperlink r:id="rId29">
              <w:r w:rsidRPr="00A67D23">
                <w:rPr>
                  <w:noProof/>
                </w:rPr>
                <w:drawing>
                  <wp:inline distT="0" distB="0" distL="114300" distR="114300" wp14:anchorId="38EEB5EC" wp14:editId="38C5E218">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0"/>
                            <a:srcRect/>
                            <a:stretch>
                              <a:fillRect/>
                            </a:stretch>
                          </pic:blipFill>
                          <pic:spPr>
                            <a:xfrm>
                              <a:off x="0" y="0"/>
                              <a:ext cx="838200" cy="295275"/>
                            </a:xfrm>
                            <a:prstGeom prst="rect">
                              <a:avLst/>
                            </a:prstGeom>
                            <a:ln/>
                          </pic:spPr>
                        </pic:pic>
                      </a:graphicData>
                    </a:graphic>
                  </wp:inline>
                </w:drawing>
              </w:r>
            </w:hyperlink>
          </w:p>
        </w:tc>
      </w:tr>
    </w:tbl>
    <w:p w14:paraId="2539589D" w14:textId="77777777" w:rsidR="00176387" w:rsidRPr="00A67D23" w:rsidRDefault="00176387">
      <w:pPr>
        <w:tabs>
          <w:tab w:val="left" w:pos="3210"/>
        </w:tabs>
        <w:ind w:left="0" w:hanging="2"/>
      </w:pPr>
    </w:p>
    <w:sectPr w:rsidR="00176387" w:rsidRPr="00A67D23" w:rsidSect="006A51B6">
      <w:headerReference w:type="even" r:id="rId31"/>
      <w:headerReference w:type="default" r:id="rId32"/>
      <w:footerReference w:type="even" r:id="rId33"/>
      <w:footerReference w:type="default" r:id="rId34"/>
      <w:headerReference w:type="first" r:id="rId35"/>
      <w:footerReference w:type="first" r:id="rId36"/>
      <w:pgSz w:w="11907" w:h="16839"/>
      <w:pgMar w:top="1701" w:right="1701" w:bottom="1701" w:left="1701" w:header="720" w:footer="737" w:gutter="0"/>
      <w:pgNumType w:start="21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5B7D" w14:textId="77777777" w:rsidR="00AD5AF4" w:rsidRDefault="00AD5AF4">
      <w:pPr>
        <w:spacing w:line="240" w:lineRule="auto"/>
        <w:ind w:left="0" w:hanging="2"/>
      </w:pPr>
      <w:r>
        <w:separator/>
      </w:r>
    </w:p>
  </w:endnote>
  <w:endnote w:type="continuationSeparator" w:id="0">
    <w:p w14:paraId="137A9952" w14:textId="77777777" w:rsidR="00AD5AF4" w:rsidRDefault="00AD5A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no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CA51" w14:textId="14038517" w:rsidR="00176387" w:rsidRDefault="00AD5AF4">
    <w:pPr>
      <w:pBdr>
        <w:top w:val="nil"/>
        <w:left w:val="nil"/>
        <w:bottom w:val="nil"/>
        <w:right w:val="nil"/>
        <w:between w:val="nil"/>
      </w:pBdr>
      <w:tabs>
        <w:tab w:val="right" w:pos="8505"/>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6E5CD0">
      <w:rPr>
        <w:noProof/>
        <w:color w:val="000000"/>
      </w:rPr>
      <w:t>224</w:t>
    </w:r>
    <w:r>
      <w:rPr>
        <w:color w:val="000000"/>
      </w:rPr>
      <w:fldChar w:fldCharType="end"/>
    </w:r>
    <w:r w:rsidR="00770094">
      <w:rPr>
        <w:i/>
        <w:color w:val="000000"/>
      </w:rPr>
      <w:tab/>
    </w:r>
    <w:r>
      <w:rPr>
        <w:i/>
        <w:color w:val="000000"/>
      </w:rPr>
      <w:t>Syntax Literate</w:t>
    </w:r>
    <w:r w:rsidR="00770094">
      <w:rPr>
        <w:color w:val="000000"/>
      </w:rPr>
      <w:t>, Vol. 8</w:t>
    </w:r>
    <w:r>
      <w:rPr>
        <w:color w:val="000000"/>
      </w:rPr>
      <w:t xml:space="preserve">, No. </w:t>
    </w:r>
    <w:r w:rsidR="00770094">
      <w:rPr>
        <w:color w:val="000000"/>
      </w:rPr>
      <w:t>1</w:t>
    </w:r>
    <w:r>
      <w:rPr>
        <w:color w:val="000000"/>
      </w:rPr>
      <w:t xml:space="preserve">, </w:t>
    </w:r>
    <w:r w:rsidR="00770094">
      <w:rPr>
        <w:color w:val="000000"/>
      </w:rPr>
      <w:t>Januari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5EED" w14:textId="4E601510" w:rsidR="00176387" w:rsidRDefault="00AD5AF4" w:rsidP="00770094">
    <w:pPr>
      <w:pBdr>
        <w:top w:val="nil"/>
        <w:left w:val="nil"/>
        <w:bottom w:val="nil"/>
        <w:right w:val="nil"/>
        <w:between w:val="nil"/>
      </w:pBdr>
      <w:spacing w:line="240" w:lineRule="auto"/>
      <w:ind w:left="0" w:hanging="2"/>
      <w:jc w:val="both"/>
      <w:rPr>
        <w:color w:val="000000"/>
      </w:rPr>
    </w:pPr>
    <w:r>
      <w:rPr>
        <w:i/>
        <w:color w:val="000000"/>
      </w:rPr>
      <w:t>Syntax Literate</w:t>
    </w:r>
    <w:r w:rsidR="00770094">
      <w:rPr>
        <w:color w:val="000000"/>
      </w:rPr>
      <w:t>, Vol. 8, No. 1, Januari 2023</w:t>
    </w:r>
    <w:r>
      <w:rPr>
        <w:color w:val="000000"/>
      </w:rPr>
      <w:tab/>
    </w:r>
    <w:r>
      <w:rPr>
        <w:color w:val="000000"/>
      </w:rPr>
      <w:tab/>
    </w:r>
    <w:r w:rsidR="00770094">
      <w:rPr>
        <w:color w:val="000000"/>
      </w:rPr>
      <w:tab/>
    </w:r>
    <w:r w:rsidR="00770094">
      <w:rPr>
        <w:color w:val="000000"/>
      </w:rPr>
      <w:tab/>
    </w:r>
    <w:r w:rsidR="00770094">
      <w:rPr>
        <w:color w:val="000000"/>
      </w:rPr>
      <w:tab/>
    </w:r>
    <w:r w:rsidR="00770094">
      <w:rPr>
        <w:color w:val="000000"/>
      </w:rPr>
      <w:tab/>
      <w:t xml:space="preserve">       </w:t>
    </w:r>
    <w:r>
      <w:rPr>
        <w:color w:val="000000"/>
      </w:rPr>
      <w:fldChar w:fldCharType="begin"/>
    </w:r>
    <w:r>
      <w:rPr>
        <w:color w:val="000000"/>
      </w:rPr>
      <w:instrText>PAGE</w:instrText>
    </w:r>
    <w:r>
      <w:rPr>
        <w:color w:val="000000"/>
      </w:rPr>
      <w:fldChar w:fldCharType="separate"/>
    </w:r>
    <w:r w:rsidR="006E5CD0">
      <w:rPr>
        <w:noProof/>
        <w:color w:val="000000"/>
      </w:rPr>
      <w:t>223</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2"/>
      <w:tblW w:w="8505"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814"/>
      <w:gridCol w:w="6691"/>
    </w:tblGrid>
    <w:tr w:rsidR="006A51B6" w14:paraId="2D3A496A" w14:textId="77777777" w:rsidTr="006A51B6">
      <w:trPr>
        <w:trHeight w:val="433"/>
      </w:trPr>
      <w:tc>
        <w:tcPr>
          <w:tcW w:w="1814" w:type="dxa"/>
          <w:shd w:val="clear" w:color="auto" w:fill="F2F2F2"/>
        </w:tcPr>
        <w:p w14:paraId="54776FB3" w14:textId="77777777" w:rsidR="006A51B6" w:rsidRDefault="006A51B6" w:rsidP="006A51B6">
          <w:pPr>
            <w:ind w:left="0" w:hanging="2"/>
            <w:rPr>
              <w:sz w:val="16"/>
              <w:szCs w:val="16"/>
            </w:rPr>
          </w:pPr>
          <w:r>
            <w:rPr>
              <w:b/>
              <w:sz w:val="16"/>
              <w:szCs w:val="16"/>
            </w:rPr>
            <w:t>How to cite:</w:t>
          </w:r>
        </w:p>
      </w:tc>
      <w:tc>
        <w:tcPr>
          <w:tcW w:w="6691" w:type="dxa"/>
          <w:shd w:val="clear" w:color="auto" w:fill="F2F2F2"/>
        </w:tcPr>
        <w:p w14:paraId="05050916" w14:textId="77777777" w:rsidR="006A51B6" w:rsidRDefault="006A51B6" w:rsidP="006A51B6">
          <w:pPr>
            <w:ind w:left="0" w:hanging="2"/>
            <w:jc w:val="both"/>
            <w:rPr>
              <w:color w:val="000000"/>
            </w:rPr>
          </w:pPr>
          <w:r w:rsidRPr="00284072">
            <w:rPr>
              <w:sz w:val="16"/>
              <w:szCs w:val="16"/>
            </w:rPr>
            <w:t xml:space="preserve">Yugi Setyarko, Agus Sriyanto </w:t>
          </w:r>
          <w:r>
            <w:rPr>
              <w:sz w:val="16"/>
              <w:szCs w:val="16"/>
            </w:rPr>
            <w:t xml:space="preserve">(2023) </w:t>
          </w:r>
          <w:r w:rsidRPr="00284072">
            <w:rPr>
              <w:sz w:val="16"/>
              <w:szCs w:val="16"/>
            </w:rPr>
            <w:t>Analisis Pengaruh Promosi, Persepsi Manfaat dan Gaya Hidup Terhadap Minat Penggunaan E-Wallet Linkaja</w:t>
          </w:r>
          <w:r>
            <w:rPr>
              <w:sz w:val="16"/>
              <w:szCs w:val="16"/>
            </w:rPr>
            <w:t xml:space="preserve">, </w:t>
          </w:r>
          <w:r w:rsidRPr="00284072">
            <w:rPr>
              <w:sz w:val="16"/>
              <w:szCs w:val="16"/>
            </w:rPr>
            <w:t>(</w:t>
          </w:r>
          <w:r>
            <w:rPr>
              <w:sz w:val="16"/>
              <w:szCs w:val="16"/>
            </w:rPr>
            <w:t>8</w:t>
          </w:r>
          <w:r w:rsidRPr="00284072">
            <w:rPr>
              <w:sz w:val="16"/>
              <w:szCs w:val="16"/>
            </w:rPr>
            <w:t xml:space="preserve">) </w:t>
          </w:r>
          <w:r>
            <w:rPr>
              <w:sz w:val="16"/>
              <w:szCs w:val="16"/>
            </w:rPr>
            <w:t>1</w:t>
          </w:r>
          <w:r>
            <w:rPr>
              <w:i/>
              <w:sz w:val="16"/>
              <w:szCs w:val="16"/>
            </w:rPr>
            <w:t>,</w:t>
          </w:r>
          <w:r>
            <w:t xml:space="preserve"> </w:t>
          </w:r>
          <w:hyperlink r:id="rId1">
            <w:r>
              <w:rPr>
                <w:color w:val="009DE5"/>
                <w:sz w:val="16"/>
                <w:szCs w:val="16"/>
                <w:u w:val="single"/>
              </w:rPr>
              <w:t>http://dx.doi.org/10.36418/syntax-literate.v6i6</w:t>
            </w:r>
          </w:hyperlink>
        </w:p>
      </w:tc>
    </w:tr>
    <w:tr w:rsidR="006A51B6" w14:paraId="3282B7ED" w14:textId="77777777" w:rsidTr="006A51B6">
      <w:trPr>
        <w:trHeight w:val="377"/>
      </w:trPr>
      <w:tc>
        <w:tcPr>
          <w:tcW w:w="1814" w:type="dxa"/>
          <w:shd w:val="clear" w:color="auto" w:fill="F2F2F2"/>
        </w:tcPr>
        <w:p w14:paraId="301F38BB" w14:textId="77777777" w:rsidR="006A51B6" w:rsidRDefault="006A51B6" w:rsidP="006A51B6">
          <w:pPr>
            <w:ind w:left="0" w:hanging="2"/>
            <w:rPr>
              <w:sz w:val="16"/>
              <w:szCs w:val="16"/>
            </w:rPr>
          </w:pPr>
        </w:p>
        <w:p w14:paraId="38D033E1" w14:textId="77777777" w:rsidR="006A51B6" w:rsidRDefault="006A51B6" w:rsidP="006A51B6">
          <w:pPr>
            <w:ind w:left="0" w:hanging="2"/>
            <w:rPr>
              <w:sz w:val="16"/>
              <w:szCs w:val="16"/>
            </w:rPr>
          </w:pPr>
          <w:r>
            <w:rPr>
              <w:b/>
              <w:sz w:val="16"/>
              <w:szCs w:val="16"/>
            </w:rPr>
            <w:t>E-ISSN:</w:t>
          </w:r>
        </w:p>
      </w:tc>
      <w:tc>
        <w:tcPr>
          <w:tcW w:w="6691" w:type="dxa"/>
          <w:shd w:val="clear" w:color="auto" w:fill="F2F2F2"/>
          <w:vAlign w:val="center"/>
        </w:tcPr>
        <w:p w14:paraId="2662FF54" w14:textId="77777777" w:rsidR="006A51B6" w:rsidRDefault="006A51B6" w:rsidP="006A51B6">
          <w:pPr>
            <w:ind w:left="0" w:hanging="2"/>
            <w:rPr>
              <w:sz w:val="16"/>
              <w:szCs w:val="16"/>
            </w:rPr>
          </w:pPr>
        </w:p>
        <w:p w14:paraId="3EEA0305" w14:textId="77777777" w:rsidR="006A51B6" w:rsidRDefault="006A51B6" w:rsidP="006A51B6">
          <w:pPr>
            <w:ind w:left="0" w:hanging="2"/>
            <w:rPr>
              <w:sz w:val="16"/>
              <w:szCs w:val="16"/>
            </w:rPr>
          </w:pPr>
          <w:hyperlink r:id="rId2">
            <w:r>
              <w:rPr>
                <w:color w:val="0070C0"/>
                <w:sz w:val="16"/>
                <w:szCs w:val="16"/>
              </w:rPr>
              <w:t>2548-1398</w:t>
            </w:r>
          </w:hyperlink>
        </w:p>
      </w:tc>
    </w:tr>
    <w:tr w:rsidR="006A51B6" w14:paraId="2720528D" w14:textId="77777777" w:rsidTr="006A51B6">
      <w:trPr>
        <w:trHeight w:val="287"/>
      </w:trPr>
      <w:tc>
        <w:tcPr>
          <w:tcW w:w="1814" w:type="dxa"/>
          <w:shd w:val="clear" w:color="auto" w:fill="F2F2F2"/>
          <w:vAlign w:val="center"/>
        </w:tcPr>
        <w:p w14:paraId="5BD6C228" w14:textId="77777777" w:rsidR="006A51B6" w:rsidRDefault="006A51B6" w:rsidP="006A51B6">
          <w:pPr>
            <w:ind w:left="0" w:hanging="2"/>
            <w:rPr>
              <w:sz w:val="16"/>
              <w:szCs w:val="16"/>
            </w:rPr>
          </w:pPr>
          <w:r>
            <w:rPr>
              <w:b/>
              <w:sz w:val="16"/>
              <w:szCs w:val="16"/>
            </w:rPr>
            <w:t>Published by:</w:t>
          </w:r>
        </w:p>
      </w:tc>
      <w:tc>
        <w:tcPr>
          <w:tcW w:w="6691" w:type="dxa"/>
          <w:shd w:val="clear" w:color="auto" w:fill="F2F2F2"/>
          <w:vAlign w:val="center"/>
        </w:tcPr>
        <w:p w14:paraId="58E3682C" w14:textId="77777777" w:rsidR="006A51B6" w:rsidRDefault="006A51B6" w:rsidP="006A51B6">
          <w:pPr>
            <w:ind w:left="0" w:hanging="2"/>
            <w:rPr>
              <w:sz w:val="16"/>
              <w:szCs w:val="16"/>
            </w:rPr>
          </w:pPr>
          <w:hyperlink r:id="rId3">
            <w:r>
              <w:rPr>
                <w:color w:val="0070C0"/>
                <w:sz w:val="16"/>
                <w:szCs w:val="16"/>
              </w:rPr>
              <w:t>Ridwan Institute</w:t>
            </w:r>
          </w:hyperlink>
          <w:r>
            <w:rPr>
              <w:color w:val="0070C0"/>
              <w:sz w:val="16"/>
              <w:szCs w:val="16"/>
            </w:rPr>
            <w:t xml:space="preserve"> </w:t>
          </w:r>
        </w:p>
      </w:tc>
    </w:tr>
  </w:tbl>
  <w:p w14:paraId="4254D84C" w14:textId="77777777" w:rsidR="00176387" w:rsidRDefault="00176387" w:rsidP="006A51B6">
    <w:pPr>
      <w:pBdr>
        <w:top w:val="nil"/>
        <w:left w:val="nil"/>
        <w:bottom w:val="nil"/>
        <w:right w:val="nil"/>
        <w:between w:val="nil"/>
      </w:pBdr>
      <w:spacing w:line="240" w:lineRule="auto"/>
      <w:ind w:leftChars="0" w:left="0" w:firstLineChars="0" w:firstLine="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88F2" w14:textId="77777777" w:rsidR="00AD5AF4" w:rsidRDefault="00AD5AF4">
      <w:pPr>
        <w:spacing w:line="240" w:lineRule="auto"/>
        <w:ind w:left="0" w:hanging="2"/>
      </w:pPr>
      <w:r>
        <w:separator/>
      </w:r>
    </w:p>
  </w:footnote>
  <w:footnote w:type="continuationSeparator" w:id="0">
    <w:p w14:paraId="0A4FFC1C" w14:textId="77777777" w:rsidR="00AD5AF4" w:rsidRDefault="00AD5AF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C8E9" w14:textId="096637C6" w:rsidR="00176387" w:rsidRDefault="004175EE">
    <w:pPr>
      <w:ind w:left="0" w:hanging="2"/>
      <w:jc w:val="both"/>
    </w:pPr>
    <w:r w:rsidRPr="004175EE">
      <w:t>Yugi Setyarko, Agus Sriyanto</w:t>
    </w:r>
  </w:p>
  <w:p w14:paraId="46248117" w14:textId="77777777" w:rsidR="00176387" w:rsidRDefault="00176387">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38EB" w14:textId="637378E8" w:rsidR="004175EE" w:rsidRPr="004175EE" w:rsidRDefault="004175EE" w:rsidP="004175EE">
    <w:pPr>
      <w:pBdr>
        <w:top w:val="nil"/>
        <w:left w:val="nil"/>
        <w:bottom w:val="nil"/>
        <w:right w:val="nil"/>
        <w:between w:val="nil"/>
      </w:pBdr>
      <w:spacing w:line="240" w:lineRule="auto"/>
      <w:ind w:left="0" w:hanging="2"/>
      <w:jc w:val="right"/>
      <w:rPr>
        <w:color w:val="000000"/>
      </w:rPr>
    </w:pPr>
    <w:r w:rsidRPr="004175EE">
      <w:rPr>
        <w:color w:val="000000"/>
      </w:rPr>
      <w:t>Analisis Peng</w:t>
    </w:r>
    <w:r w:rsidR="00770094">
      <w:rPr>
        <w:color w:val="000000"/>
      </w:rPr>
      <w:t>aruh Promosi, Persepsi Manfaat d</w:t>
    </w:r>
    <w:r w:rsidRPr="004175EE">
      <w:rPr>
        <w:color w:val="000000"/>
      </w:rPr>
      <w:t xml:space="preserve">an Gaya Hidup </w:t>
    </w:r>
  </w:p>
  <w:p w14:paraId="1EB2C5E9" w14:textId="71D2243E" w:rsidR="00176387" w:rsidRPr="004175EE" w:rsidRDefault="004175EE" w:rsidP="004175EE">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sidRPr="004175EE">
      <w:rPr>
        <w:color w:val="000000"/>
      </w:rPr>
      <w:t xml:space="preserve">Terhadap Minat Penggunaan </w:t>
    </w:r>
    <w:r w:rsidRPr="004175EE">
      <w:rPr>
        <w:i/>
        <w:color w:val="000000"/>
      </w:rPr>
      <w:t>E-Wallet</w:t>
    </w:r>
    <w:r w:rsidRPr="004175EE">
      <w:rPr>
        <w:color w:val="000000"/>
      </w:rPr>
      <w:t xml:space="preserve"> Linkaja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0125" w14:textId="77777777" w:rsidR="008658A0" w:rsidRDefault="008658A0">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1F21"/>
    <w:multiLevelType w:val="hybridMultilevel"/>
    <w:tmpl w:val="ED2A16A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08D15C55"/>
    <w:multiLevelType w:val="hybridMultilevel"/>
    <w:tmpl w:val="CA548094"/>
    <w:lvl w:ilvl="0" w:tplc="38090017">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09C61A2D"/>
    <w:multiLevelType w:val="hybridMultilevel"/>
    <w:tmpl w:val="2AF68EC0"/>
    <w:lvl w:ilvl="0" w:tplc="0094A6F0">
      <w:start w:val="1"/>
      <w:numFmt w:val="decimal"/>
      <w:lvlText w:val="%1."/>
      <w:lvlJc w:val="left"/>
      <w:pPr>
        <w:ind w:left="1284" w:hanging="360"/>
      </w:pPr>
      <w:rPr>
        <w:rFonts w:ascii="Times New Roman" w:hAnsi="Times New Roman" w:cs="Times New Roman" w:hint="default"/>
        <w:b/>
        <w:bCs/>
        <w:sz w:val="24"/>
        <w:szCs w:val="24"/>
      </w:rPr>
    </w:lvl>
    <w:lvl w:ilvl="1" w:tplc="38090019" w:tentative="1">
      <w:start w:val="1"/>
      <w:numFmt w:val="lowerLetter"/>
      <w:lvlText w:val="%2."/>
      <w:lvlJc w:val="left"/>
      <w:pPr>
        <w:ind w:left="2004" w:hanging="360"/>
      </w:pPr>
    </w:lvl>
    <w:lvl w:ilvl="2" w:tplc="3809001B" w:tentative="1">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3" w15:restartNumberingAfterBreak="0">
    <w:nsid w:val="0B990D22"/>
    <w:multiLevelType w:val="hybridMultilevel"/>
    <w:tmpl w:val="07D007D2"/>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 w15:restartNumberingAfterBreak="0">
    <w:nsid w:val="13D574DB"/>
    <w:multiLevelType w:val="hybridMultilevel"/>
    <w:tmpl w:val="D2B04C34"/>
    <w:lvl w:ilvl="0" w:tplc="E9B6A612">
      <w:start w:val="1"/>
      <w:numFmt w:val="decimal"/>
      <w:lvlText w:val="%1."/>
      <w:lvlJc w:val="left"/>
      <w:pPr>
        <w:ind w:left="862" w:hanging="360"/>
      </w:pPr>
      <w:rPr>
        <w:rFonts w:ascii="Times New Roman" w:hAnsi="Times New Roman" w:cs="Times New Roman" w:hint="default"/>
        <w:sz w:val="24"/>
        <w:szCs w:val="24"/>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5" w15:restartNumberingAfterBreak="0">
    <w:nsid w:val="147F7E94"/>
    <w:multiLevelType w:val="hybridMultilevel"/>
    <w:tmpl w:val="669CC62C"/>
    <w:lvl w:ilvl="0" w:tplc="29786EB4">
      <w:start w:val="1"/>
      <w:numFmt w:val="decimal"/>
      <w:lvlText w:val="%1)"/>
      <w:lvlJc w:val="left"/>
      <w:pPr>
        <w:ind w:left="1571"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B548D2"/>
    <w:multiLevelType w:val="hybridMultilevel"/>
    <w:tmpl w:val="598A7B04"/>
    <w:lvl w:ilvl="0" w:tplc="E7E27156">
      <w:start w:val="1"/>
      <w:numFmt w:val="decimal"/>
      <w:lvlText w:val="%1)"/>
      <w:lvlJc w:val="left"/>
      <w:pPr>
        <w:ind w:left="1004" w:hanging="360"/>
      </w:pPr>
      <w:rPr>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7" w15:restartNumberingAfterBreak="0">
    <w:nsid w:val="17AC684D"/>
    <w:multiLevelType w:val="hybridMultilevel"/>
    <w:tmpl w:val="EBF247C6"/>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 w15:restartNumberingAfterBreak="0">
    <w:nsid w:val="1C2F5DA6"/>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B6903DD2">
      <w:start w:val="20"/>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1B38A8"/>
    <w:multiLevelType w:val="hybridMultilevel"/>
    <w:tmpl w:val="852EB4C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15:restartNumberingAfterBreak="0">
    <w:nsid w:val="29AB353F"/>
    <w:multiLevelType w:val="hybridMultilevel"/>
    <w:tmpl w:val="E0440C96"/>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1" w15:restartNumberingAfterBreak="0">
    <w:nsid w:val="2A4F44E9"/>
    <w:multiLevelType w:val="hybridMultilevel"/>
    <w:tmpl w:val="4006881C"/>
    <w:lvl w:ilvl="0" w:tplc="11684A80">
      <w:start w:val="1"/>
      <w:numFmt w:val="decimal"/>
      <w:lvlText w:val="%1."/>
      <w:lvlJc w:val="left"/>
      <w:pPr>
        <w:ind w:left="775" w:hanging="360"/>
      </w:pPr>
      <w:rPr>
        <w:rFonts w:ascii="Times New Roman" w:hAnsi="Times New Roman" w:cs="Times New Roman" w:hint="default"/>
        <w:b/>
        <w:bCs/>
        <w:sz w:val="24"/>
        <w:szCs w:val="24"/>
      </w:r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12" w15:restartNumberingAfterBreak="0">
    <w:nsid w:val="2CDD604E"/>
    <w:multiLevelType w:val="hybridMultilevel"/>
    <w:tmpl w:val="2826C886"/>
    <w:lvl w:ilvl="0" w:tplc="5BDA194A">
      <w:start w:val="1"/>
      <w:numFmt w:val="upperLetter"/>
      <w:lvlText w:val="%1."/>
      <w:lvlJc w:val="left"/>
      <w:pPr>
        <w:ind w:left="718" w:hanging="360"/>
      </w:pPr>
      <w:rPr>
        <w:rFonts w:ascii="Times New Roman" w:hAnsi="Times New Roman" w:cs="Times New Roman" w:hint="default"/>
        <w:sz w:val="24"/>
        <w:szCs w:val="24"/>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13" w15:restartNumberingAfterBreak="0">
    <w:nsid w:val="3E6A2844"/>
    <w:multiLevelType w:val="hybridMultilevel"/>
    <w:tmpl w:val="F4EA6646"/>
    <w:lvl w:ilvl="0" w:tplc="0C6C0D0C">
      <w:start w:val="1"/>
      <w:numFmt w:val="decimal"/>
      <w:lvlText w:val="%1."/>
      <w:lvlJc w:val="left"/>
      <w:pPr>
        <w:ind w:left="718" w:hanging="360"/>
      </w:pPr>
      <w:rPr>
        <w:rFonts w:ascii="Times New Roman" w:hAnsi="Times New Roman" w:cs="Times New Roman" w:hint="default"/>
        <w:sz w:val="24"/>
        <w:szCs w:val="24"/>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14" w15:restartNumberingAfterBreak="0">
    <w:nsid w:val="40C22716"/>
    <w:multiLevelType w:val="hybridMultilevel"/>
    <w:tmpl w:val="2A3A45B6"/>
    <w:lvl w:ilvl="0" w:tplc="EB84DDFA">
      <w:start w:val="1"/>
      <w:numFmt w:val="decimal"/>
      <w:lvlText w:val="%1."/>
      <w:lvlJc w:val="left"/>
      <w:pPr>
        <w:ind w:left="1429" w:hanging="360"/>
      </w:pPr>
      <w:rPr>
        <w:i w:val="0"/>
        <w:iCs w:val="0"/>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5" w15:restartNumberingAfterBreak="0">
    <w:nsid w:val="45C25E33"/>
    <w:multiLevelType w:val="hybridMultilevel"/>
    <w:tmpl w:val="3FD09A7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6" w15:restartNumberingAfterBreak="0">
    <w:nsid w:val="48301905"/>
    <w:multiLevelType w:val="hybridMultilevel"/>
    <w:tmpl w:val="0E5A19CE"/>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15:restartNumberingAfterBreak="0">
    <w:nsid w:val="53357286"/>
    <w:multiLevelType w:val="hybridMultilevel"/>
    <w:tmpl w:val="B972D42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8" w15:restartNumberingAfterBreak="0">
    <w:nsid w:val="61246AE7"/>
    <w:multiLevelType w:val="hybridMultilevel"/>
    <w:tmpl w:val="DF62378A"/>
    <w:lvl w:ilvl="0" w:tplc="38090001">
      <w:start w:val="1"/>
      <w:numFmt w:val="bullet"/>
      <w:lvlText w:val=""/>
      <w:lvlJc w:val="left"/>
      <w:pPr>
        <w:ind w:left="1284" w:hanging="360"/>
      </w:pPr>
      <w:rPr>
        <w:rFonts w:ascii="Symbol" w:hAnsi="Symbol" w:hint="default"/>
      </w:rPr>
    </w:lvl>
    <w:lvl w:ilvl="1" w:tplc="38090003" w:tentative="1">
      <w:start w:val="1"/>
      <w:numFmt w:val="bullet"/>
      <w:lvlText w:val="o"/>
      <w:lvlJc w:val="left"/>
      <w:pPr>
        <w:ind w:left="2004" w:hanging="360"/>
      </w:pPr>
      <w:rPr>
        <w:rFonts w:ascii="Courier New" w:hAnsi="Courier New" w:cs="Courier New" w:hint="default"/>
      </w:rPr>
    </w:lvl>
    <w:lvl w:ilvl="2" w:tplc="38090005" w:tentative="1">
      <w:start w:val="1"/>
      <w:numFmt w:val="bullet"/>
      <w:lvlText w:val=""/>
      <w:lvlJc w:val="left"/>
      <w:pPr>
        <w:ind w:left="2724" w:hanging="360"/>
      </w:pPr>
      <w:rPr>
        <w:rFonts w:ascii="Wingdings" w:hAnsi="Wingdings" w:hint="default"/>
      </w:rPr>
    </w:lvl>
    <w:lvl w:ilvl="3" w:tplc="38090001" w:tentative="1">
      <w:start w:val="1"/>
      <w:numFmt w:val="bullet"/>
      <w:lvlText w:val=""/>
      <w:lvlJc w:val="left"/>
      <w:pPr>
        <w:ind w:left="3444" w:hanging="360"/>
      </w:pPr>
      <w:rPr>
        <w:rFonts w:ascii="Symbol" w:hAnsi="Symbol" w:hint="default"/>
      </w:rPr>
    </w:lvl>
    <w:lvl w:ilvl="4" w:tplc="38090003" w:tentative="1">
      <w:start w:val="1"/>
      <w:numFmt w:val="bullet"/>
      <w:lvlText w:val="o"/>
      <w:lvlJc w:val="left"/>
      <w:pPr>
        <w:ind w:left="4164" w:hanging="360"/>
      </w:pPr>
      <w:rPr>
        <w:rFonts w:ascii="Courier New" w:hAnsi="Courier New" w:cs="Courier New" w:hint="default"/>
      </w:rPr>
    </w:lvl>
    <w:lvl w:ilvl="5" w:tplc="38090005" w:tentative="1">
      <w:start w:val="1"/>
      <w:numFmt w:val="bullet"/>
      <w:lvlText w:val=""/>
      <w:lvlJc w:val="left"/>
      <w:pPr>
        <w:ind w:left="4884" w:hanging="360"/>
      </w:pPr>
      <w:rPr>
        <w:rFonts w:ascii="Wingdings" w:hAnsi="Wingdings" w:hint="default"/>
      </w:rPr>
    </w:lvl>
    <w:lvl w:ilvl="6" w:tplc="38090001" w:tentative="1">
      <w:start w:val="1"/>
      <w:numFmt w:val="bullet"/>
      <w:lvlText w:val=""/>
      <w:lvlJc w:val="left"/>
      <w:pPr>
        <w:ind w:left="5604" w:hanging="360"/>
      </w:pPr>
      <w:rPr>
        <w:rFonts w:ascii="Symbol" w:hAnsi="Symbol" w:hint="default"/>
      </w:rPr>
    </w:lvl>
    <w:lvl w:ilvl="7" w:tplc="38090003" w:tentative="1">
      <w:start w:val="1"/>
      <w:numFmt w:val="bullet"/>
      <w:lvlText w:val="o"/>
      <w:lvlJc w:val="left"/>
      <w:pPr>
        <w:ind w:left="6324" w:hanging="360"/>
      </w:pPr>
      <w:rPr>
        <w:rFonts w:ascii="Courier New" w:hAnsi="Courier New" w:cs="Courier New" w:hint="default"/>
      </w:rPr>
    </w:lvl>
    <w:lvl w:ilvl="8" w:tplc="38090005" w:tentative="1">
      <w:start w:val="1"/>
      <w:numFmt w:val="bullet"/>
      <w:lvlText w:val=""/>
      <w:lvlJc w:val="left"/>
      <w:pPr>
        <w:ind w:left="7044" w:hanging="360"/>
      </w:pPr>
      <w:rPr>
        <w:rFonts w:ascii="Wingdings" w:hAnsi="Wingdings" w:hint="default"/>
      </w:rPr>
    </w:lvl>
  </w:abstractNum>
  <w:abstractNum w:abstractNumId="19" w15:restartNumberingAfterBreak="0">
    <w:nsid w:val="63D94F1E"/>
    <w:multiLevelType w:val="hybridMultilevel"/>
    <w:tmpl w:val="B9301D00"/>
    <w:lvl w:ilvl="0" w:tplc="096A6920">
      <w:start w:val="1"/>
      <w:numFmt w:val="decimal"/>
      <w:lvlText w:val="%1."/>
      <w:lvlJc w:val="left"/>
      <w:pPr>
        <w:ind w:left="718" w:hanging="360"/>
      </w:pPr>
      <w:rPr>
        <w:rFonts w:ascii="Times New Roman" w:hAnsi="Times New Roman" w:cs="Times New Roman" w:hint="default"/>
        <w:sz w:val="24"/>
        <w:szCs w:val="24"/>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20" w15:restartNumberingAfterBreak="0">
    <w:nsid w:val="646E1FA5"/>
    <w:multiLevelType w:val="hybridMultilevel"/>
    <w:tmpl w:val="1FCAD1F8"/>
    <w:lvl w:ilvl="0" w:tplc="9030EF08">
      <w:start w:val="1"/>
      <w:numFmt w:val="decimal"/>
      <w:lvlText w:val="%1."/>
      <w:lvlJc w:val="left"/>
      <w:pPr>
        <w:ind w:left="1004" w:hanging="360"/>
      </w:pPr>
      <w:rPr>
        <w:rFonts w:ascii="Times New Roman" w:hAnsi="Times New Roman" w:cs="Times New Roman" w:hint="default"/>
        <w:sz w:val="24"/>
        <w:szCs w:val="24"/>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1" w15:restartNumberingAfterBreak="0">
    <w:nsid w:val="6DD846C1"/>
    <w:multiLevelType w:val="hybridMultilevel"/>
    <w:tmpl w:val="431264A0"/>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15:restartNumberingAfterBreak="0">
    <w:nsid w:val="6ECE2E99"/>
    <w:multiLevelType w:val="hybridMultilevel"/>
    <w:tmpl w:val="5FC45062"/>
    <w:lvl w:ilvl="0" w:tplc="3CD4F2B8">
      <w:start w:val="1"/>
      <w:numFmt w:val="decimal"/>
      <w:lvlText w:val="%1."/>
      <w:lvlJc w:val="left"/>
      <w:pPr>
        <w:ind w:left="1284" w:hanging="360"/>
      </w:pPr>
      <w:rPr>
        <w:rFonts w:ascii="Times New Roman" w:hAnsi="Times New Roman" w:cs="Times New Roman" w:hint="default"/>
        <w:sz w:val="24"/>
        <w:szCs w:val="24"/>
      </w:rPr>
    </w:lvl>
    <w:lvl w:ilvl="1" w:tplc="38090019" w:tentative="1">
      <w:start w:val="1"/>
      <w:numFmt w:val="lowerLetter"/>
      <w:lvlText w:val="%2."/>
      <w:lvlJc w:val="left"/>
      <w:pPr>
        <w:ind w:left="2004" w:hanging="360"/>
      </w:pPr>
    </w:lvl>
    <w:lvl w:ilvl="2" w:tplc="3809001B" w:tentative="1">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23" w15:restartNumberingAfterBreak="0">
    <w:nsid w:val="731406ED"/>
    <w:multiLevelType w:val="hybridMultilevel"/>
    <w:tmpl w:val="4CA2379C"/>
    <w:lvl w:ilvl="0" w:tplc="E2AC88AE">
      <w:start w:val="1"/>
      <w:numFmt w:val="decimal"/>
      <w:lvlText w:val="%1."/>
      <w:lvlJc w:val="left"/>
      <w:pPr>
        <w:ind w:left="780" w:hanging="360"/>
      </w:pPr>
      <w:rPr>
        <w:rFonts w:ascii="Times New Roman" w:hAnsi="Times New Roman" w:cs="Times New Roman" w:hint="default"/>
        <w:sz w:val="24"/>
        <w:szCs w:val="24"/>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4" w15:restartNumberingAfterBreak="0">
    <w:nsid w:val="7AD062D5"/>
    <w:multiLevelType w:val="hybridMultilevel"/>
    <w:tmpl w:val="C54208F6"/>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5" w15:restartNumberingAfterBreak="0">
    <w:nsid w:val="7CF105F3"/>
    <w:multiLevelType w:val="hybridMultilevel"/>
    <w:tmpl w:val="DA9AF15A"/>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2"/>
  </w:num>
  <w:num w:numId="2">
    <w:abstractNumId w:val="10"/>
  </w:num>
  <w:num w:numId="3">
    <w:abstractNumId w:val="6"/>
  </w:num>
  <w:num w:numId="4">
    <w:abstractNumId w:val="16"/>
  </w:num>
  <w:num w:numId="5">
    <w:abstractNumId w:val="15"/>
  </w:num>
  <w:num w:numId="6">
    <w:abstractNumId w:val="3"/>
  </w:num>
  <w:num w:numId="7">
    <w:abstractNumId w:val="25"/>
  </w:num>
  <w:num w:numId="8">
    <w:abstractNumId w:val="11"/>
  </w:num>
  <w:num w:numId="9">
    <w:abstractNumId w:val="20"/>
  </w:num>
  <w:num w:numId="10">
    <w:abstractNumId w:val="7"/>
  </w:num>
  <w:num w:numId="11">
    <w:abstractNumId w:val="9"/>
  </w:num>
  <w:num w:numId="12">
    <w:abstractNumId w:val="5"/>
  </w:num>
  <w:num w:numId="13">
    <w:abstractNumId w:val="4"/>
  </w:num>
  <w:num w:numId="14">
    <w:abstractNumId w:val="14"/>
  </w:num>
  <w:num w:numId="15">
    <w:abstractNumId w:val="8"/>
  </w:num>
  <w:num w:numId="16">
    <w:abstractNumId w:val="18"/>
  </w:num>
  <w:num w:numId="17">
    <w:abstractNumId w:val="22"/>
  </w:num>
  <w:num w:numId="18">
    <w:abstractNumId w:val="12"/>
  </w:num>
  <w:num w:numId="19">
    <w:abstractNumId w:val="0"/>
  </w:num>
  <w:num w:numId="20">
    <w:abstractNumId w:val="19"/>
  </w:num>
  <w:num w:numId="21">
    <w:abstractNumId w:val="23"/>
  </w:num>
  <w:num w:numId="22">
    <w:abstractNumId w:val="13"/>
  </w:num>
  <w:num w:numId="23">
    <w:abstractNumId w:val="1"/>
  </w:num>
  <w:num w:numId="24">
    <w:abstractNumId w:val="21"/>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87"/>
    <w:rsid w:val="00021B86"/>
    <w:rsid w:val="00041D71"/>
    <w:rsid w:val="00056DBC"/>
    <w:rsid w:val="0008367F"/>
    <w:rsid w:val="000D78F3"/>
    <w:rsid w:val="00106C48"/>
    <w:rsid w:val="00113DA4"/>
    <w:rsid w:val="00114FB7"/>
    <w:rsid w:val="00137EE3"/>
    <w:rsid w:val="00176387"/>
    <w:rsid w:val="00180278"/>
    <w:rsid w:val="001B6E2E"/>
    <w:rsid w:val="001C7EA6"/>
    <w:rsid w:val="001D5B85"/>
    <w:rsid w:val="001F0803"/>
    <w:rsid w:val="00215B90"/>
    <w:rsid w:val="00222C29"/>
    <w:rsid w:val="00245A67"/>
    <w:rsid w:val="00284072"/>
    <w:rsid w:val="00294DBC"/>
    <w:rsid w:val="002B2055"/>
    <w:rsid w:val="002B55EB"/>
    <w:rsid w:val="002C4B2E"/>
    <w:rsid w:val="002F6DF5"/>
    <w:rsid w:val="00324930"/>
    <w:rsid w:val="00345202"/>
    <w:rsid w:val="00352CA6"/>
    <w:rsid w:val="003719B7"/>
    <w:rsid w:val="0038057F"/>
    <w:rsid w:val="00395F37"/>
    <w:rsid w:val="003C53FD"/>
    <w:rsid w:val="003D501B"/>
    <w:rsid w:val="003E680A"/>
    <w:rsid w:val="003F05C0"/>
    <w:rsid w:val="004125DA"/>
    <w:rsid w:val="004175EE"/>
    <w:rsid w:val="00455323"/>
    <w:rsid w:val="004D61E0"/>
    <w:rsid w:val="004F4BEB"/>
    <w:rsid w:val="00500333"/>
    <w:rsid w:val="00516705"/>
    <w:rsid w:val="0051789C"/>
    <w:rsid w:val="00522170"/>
    <w:rsid w:val="0054327F"/>
    <w:rsid w:val="00544800"/>
    <w:rsid w:val="005701F2"/>
    <w:rsid w:val="00594F96"/>
    <w:rsid w:val="005C5C0B"/>
    <w:rsid w:val="005D5F68"/>
    <w:rsid w:val="005F0909"/>
    <w:rsid w:val="00625CA4"/>
    <w:rsid w:val="006262A9"/>
    <w:rsid w:val="00627D8D"/>
    <w:rsid w:val="006358D1"/>
    <w:rsid w:val="00663488"/>
    <w:rsid w:val="006A51B6"/>
    <w:rsid w:val="006D1A3A"/>
    <w:rsid w:val="006D3A68"/>
    <w:rsid w:val="006D7633"/>
    <w:rsid w:val="006E5CD0"/>
    <w:rsid w:val="006F1919"/>
    <w:rsid w:val="00710942"/>
    <w:rsid w:val="00711E56"/>
    <w:rsid w:val="00746F32"/>
    <w:rsid w:val="00752338"/>
    <w:rsid w:val="00770094"/>
    <w:rsid w:val="0077273A"/>
    <w:rsid w:val="00776C64"/>
    <w:rsid w:val="00787AC6"/>
    <w:rsid w:val="007E3EE0"/>
    <w:rsid w:val="00804DE6"/>
    <w:rsid w:val="008104CF"/>
    <w:rsid w:val="0083189E"/>
    <w:rsid w:val="008658A0"/>
    <w:rsid w:val="008A131A"/>
    <w:rsid w:val="008A1D2A"/>
    <w:rsid w:val="008A5552"/>
    <w:rsid w:val="008B1F81"/>
    <w:rsid w:val="008B2933"/>
    <w:rsid w:val="008B4506"/>
    <w:rsid w:val="008C58CC"/>
    <w:rsid w:val="008E1BCF"/>
    <w:rsid w:val="008E4511"/>
    <w:rsid w:val="008E49A4"/>
    <w:rsid w:val="0090507E"/>
    <w:rsid w:val="00905F4A"/>
    <w:rsid w:val="00927955"/>
    <w:rsid w:val="00991176"/>
    <w:rsid w:val="009A113E"/>
    <w:rsid w:val="009C12B9"/>
    <w:rsid w:val="009C1E8B"/>
    <w:rsid w:val="009C68EA"/>
    <w:rsid w:val="009E2786"/>
    <w:rsid w:val="009F0F4C"/>
    <w:rsid w:val="00A04603"/>
    <w:rsid w:val="00A122FA"/>
    <w:rsid w:val="00A13C89"/>
    <w:rsid w:val="00A27B23"/>
    <w:rsid w:val="00A308D9"/>
    <w:rsid w:val="00A33292"/>
    <w:rsid w:val="00A529D4"/>
    <w:rsid w:val="00A67D23"/>
    <w:rsid w:val="00A73E7B"/>
    <w:rsid w:val="00A74BED"/>
    <w:rsid w:val="00A84B8C"/>
    <w:rsid w:val="00AB7439"/>
    <w:rsid w:val="00AD2251"/>
    <w:rsid w:val="00AD269B"/>
    <w:rsid w:val="00AD5AF4"/>
    <w:rsid w:val="00AE629E"/>
    <w:rsid w:val="00AF73BB"/>
    <w:rsid w:val="00B4432E"/>
    <w:rsid w:val="00B54F4B"/>
    <w:rsid w:val="00B742A9"/>
    <w:rsid w:val="00BC54B4"/>
    <w:rsid w:val="00C31DD2"/>
    <w:rsid w:val="00C406FA"/>
    <w:rsid w:val="00C501CE"/>
    <w:rsid w:val="00C93553"/>
    <w:rsid w:val="00CC20F4"/>
    <w:rsid w:val="00CE36C4"/>
    <w:rsid w:val="00D045D9"/>
    <w:rsid w:val="00D14BB4"/>
    <w:rsid w:val="00D3524C"/>
    <w:rsid w:val="00DE6817"/>
    <w:rsid w:val="00DF0E4B"/>
    <w:rsid w:val="00E004D3"/>
    <w:rsid w:val="00E266B2"/>
    <w:rsid w:val="00E44846"/>
    <w:rsid w:val="00E63473"/>
    <w:rsid w:val="00E87C4F"/>
    <w:rsid w:val="00E95078"/>
    <w:rsid w:val="00EE1CEC"/>
    <w:rsid w:val="00EE50BF"/>
    <w:rsid w:val="00EE7C4A"/>
    <w:rsid w:val="00EF0A52"/>
    <w:rsid w:val="00F16656"/>
    <w:rsid w:val="00F500E6"/>
    <w:rsid w:val="00F502BC"/>
    <w:rsid w:val="00F673E9"/>
    <w:rsid w:val="00F95525"/>
    <w:rsid w:val="00FB4DCD"/>
    <w:rsid w:val="00FF23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FC94"/>
  <w15:docId w15:val="{F5A8B5DA-D1CB-4654-BC26-1A0C888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uppressAutoHyphens w:val="0"/>
      <w:jc w:val="both"/>
    </w:pPr>
    <w:rPr>
      <w:b/>
      <w:sz w:val="20"/>
      <w:szCs w:val="20"/>
      <w:lang w:eastAsia="ar-SA"/>
    </w:rPr>
  </w:style>
  <w:style w:type="paragraph" w:styleId="Heading2">
    <w:name w:val="heading 2"/>
    <w:basedOn w:val="Normal"/>
    <w:next w:val="Normal"/>
    <w:uiPriority w:val="9"/>
    <w:semiHidden/>
    <w:unhideWhenUsed/>
    <w:qFormat/>
    <w:pPr>
      <w:keepNext/>
      <w:suppressAutoHyphens w:val="0"/>
      <w:jc w:val="both"/>
      <w:outlineLvl w:val="1"/>
    </w:pPr>
    <w:rPr>
      <w:szCs w:val="20"/>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rPr>
      <w:rFonts w:ascii="Times New Roman" w:eastAsia="Times New Roman" w:hAnsi="Times New Roman" w:cs="Times New Roman"/>
      <w:b/>
      <w:w w:val="100"/>
      <w:position w:val="-1"/>
      <w:sz w:val="20"/>
      <w:szCs w:val="20"/>
      <w:effect w:val="none"/>
      <w:vertAlign w:val="baseline"/>
      <w:cs w:val="0"/>
      <w:em w:val="none"/>
      <w:lang w:eastAsia="ar-SA"/>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em w:val="none"/>
      <w:lang w:eastAsia="ar-SA"/>
    </w:rPr>
  </w:style>
  <w:style w:type="paragraph" w:styleId="BodyTextIndent">
    <w:name w:val="Body Text Indent"/>
    <w:basedOn w:val="Normal"/>
    <w:pPr>
      <w:suppressAutoHyphens w:val="0"/>
      <w:ind w:firstLine="567"/>
      <w:jc w:val="both"/>
    </w:pPr>
    <w:rPr>
      <w:sz w:val="20"/>
      <w:szCs w:val="20"/>
      <w:lang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lang w:eastAsia="ar-SA"/>
    </w:rPr>
  </w:style>
  <w:style w:type="paragraph" w:customStyle="1" w:styleId="Body">
    <w:name w:val="Body"/>
    <w:basedOn w:val="BodyTextIndent"/>
  </w:style>
  <w:style w:type="paragraph" w:customStyle="1" w:styleId="BodyAbstract">
    <w:name w:val="Body Abstract"/>
    <w:basedOn w:val="Heading1"/>
    <w:pPr>
      <w:ind w:left="567" w:right="567"/>
      <w:outlineLvl w:val="9"/>
    </w:pPr>
    <w:rPr>
      <w:b w:val="0"/>
      <w:i/>
    </w:rPr>
  </w:style>
  <w:style w:type="paragraph" w:customStyle="1" w:styleId="StyleTitle">
    <w:name w:val="Style Title"/>
    <w:basedOn w:val="Title"/>
    <w:pPr>
      <w:pBdr>
        <w:bottom w:val="none" w:sz="0" w:space="0" w:color="auto"/>
      </w:pBdr>
      <w:suppressAutoHyphens w:val="0"/>
      <w:spacing w:after="0"/>
      <w:jc w:val="center"/>
    </w:pPr>
    <w:rPr>
      <w:rFonts w:ascii="Times New Roman" w:hAnsi="Times New Roman" w:cs="Arial"/>
      <w:b/>
      <w:bCs/>
      <w:color w:val="auto"/>
      <w:spacing w:val="0"/>
      <w:kern w:val="1"/>
      <w:sz w:val="24"/>
      <w:szCs w:val="32"/>
      <w:lang w:eastAsia="ar-SA"/>
    </w:rPr>
  </w:style>
  <w:style w:type="paragraph" w:styleId="NormalWeb">
    <w:name w:val="Normal (Web)"/>
    <w:basedOn w:val="Normal"/>
    <w:pPr>
      <w:spacing w:before="100" w:beforeAutospacing="1"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rPr>
      <w:w w:val="100"/>
      <w:position w:val="-1"/>
      <w:effect w:val="none"/>
      <w:vertAlign w:val="baseline"/>
      <w:cs w:val="0"/>
      <w:em w:val="none"/>
      <w:lang w:val="id-ID"/>
    </w:rPr>
  </w:style>
  <w:style w:type="paragraph" w:styleId="Header">
    <w:name w:val="header"/>
    <w:basedOn w:val="Normal"/>
    <w:qFormat/>
    <w:rPr>
      <w:rFonts w:ascii="Calibri" w:hAnsi="Calibri"/>
      <w:sz w:val="22"/>
      <w:szCs w:val="22"/>
      <w:lang w:val="id-ID"/>
    </w:rPr>
  </w:style>
  <w:style w:type="character" w:customStyle="1" w:styleId="HeaderChar">
    <w:name w:val="Header Char"/>
    <w:rPr>
      <w:w w:val="100"/>
      <w:position w:val="-1"/>
      <w:sz w:val="22"/>
      <w:szCs w:val="22"/>
      <w:effect w:val="none"/>
      <w:vertAlign w:val="baseline"/>
      <w:cs w:val="0"/>
      <w:em w:val="none"/>
      <w:lang w:eastAsia="en-US"/>
    </w:rPr>
  </w:style>
  <w:style w:type="paragraph" w:customStyle="1" w:styleId="1">
    <w:name w:val="1"/>
    <w:basedOn w:val="Normal"/>
    <w:pPr>
      <w:suppressAutoHyphens w:val="0"/>
      <w:spacing w:before="120" w:after="120" w:line="360" w:lineRule="auto"/>
      <w:ind w:left="680" w:hanging="680"/>
      <w:jc w:val="both"/>
    </w:pPr>
    <w:rPr>
      <w:rFonts w:ascii="Arial" w:hAnsi="Arial" w:cs="Arial"/>
      <w:b/>
      <w:lang w:val="it-IT" w:eastAsia="ar-SA"/>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eastAsia="en-US"/>
    </w:rPr>
  </w:style>
  <w:style w:type="character" w:styleId="HTMLCite">
    <w:name w:val="HTML Cite"/>
    <w:qFormat/>
    <w:rPr>
      <w:i/>
      <w:iCs/>
      <w:w w:val="100"/>
      <w:position w:val="-1"/>
      <w:effect w:val="none"/>
      <w:vertAlign w:val="baseline"/>
      <w:cs w:val="0"/>
      <w:em w:val="none"/>
    </w:rPr>
  </w:style>
  <w:style w:type="table" w:styleId="TableGrid">
    <w:name w:val="Table Grid"/>
    <w:basedOn w:val="TableNormal"/>
    <w:uiPriority w:val="59"/>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pPr>
      <w:suppressAutoHyphens/>
      <w:adjustRightInd w:val="0"/>
      <w:spacing w:line="260" w:lineRule="atLeast"/>
      <w:ind w:leftChars="-1" w:left="-1" w:hangingChars="1" w:hanging="1"/>
      <w:jc w:val="both"/>
      <w:textDirection w:val="btLr"/>
      <w:textAlignment w:val="top"/>
      <w:outlineLvl w:val="0"/>
    </w:pPr>
    <w:rPr>
      <w:rFonts w:ascii="Palatino Linotype" w:hAnsi="Palatino Linotype"/>
      <w:color w:val="000000"/>
      <w:position w:val="-1"/>
      <w:szCs w:val="22"/>
      <w:lang w:eastAsia="de-DE" w:bidi="en-US"/>
    </w:rPr>
  </w:style>
  <w:style w:type="paragraph" w:customStyle="1" w:styleId="JW33textspaceafter">
    <w:name w:val="JW_3.3_text_space_after"/>
    <w:basedOn w:val="JW31text"/>
    <w:pPr>
      <w:spacing w:after="240"/>
    </w:pPr>
  </w:style>
  <w:style w:type="paragraph" w:customStyle="1" w:styleId="JW34textspacebefore">
    <w:name w:val="JW_3.4_text_space_before"/>
    <w:basedOn w:val="JW31text"/>
    <w:pPr>
      <w:spacing w:before="240"/>
    </w:pPr>
  </w:style>
  <w:style w:type="paragraph" w:customStyle="1" w:styleId="JW39equation">
    <w:name w:val="JW_3.9_equation"/>
    <w:basedOn w:val="JW31text"/>
    <w:pPr>
      <w:spacing w:before="120" w:after="120"/>
      <w:ind w:left="709" w:firstLine="0"/>
      <w:jc w:val="center"/>
    </w:pPr>
  </w:style>
  <w:style w:type="paragraph" w:customStyle="1" w:styleId="JW3aequationnumber">
    <w:name w:val="JW_3.a_equation_number"/>
    <w:basedOn w:val="JW31text"/>
    <w:pPr>
      <w:spacing w:before="120" w:after="120" w:line="240" w:lineRule="auto"/>
      <w:ind w:firstLine="0"/>
      <w:jc w:val="right"/>
    </w:pPr>
  </w:style>
  <w:style w:type="paragraph" w:customStyle="1" w:styleId="JW81Quote">
    <w:name w:val="JW_8.1_Quote"/>
    <w:basedOn w:val="Normal"/>
    <w:pPr>
      <w:adjustRightIn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pPr>
      <w:overflowPunct w:val="0"/>
      <w:autoSpaceDE w:val="0"/>
      <w:autoSpaceDN w:val="0"/>
      <w:adjustRightInd w:val="0"/>
      <w:spacing w:before="240" w:after="120" w:line="260" w:lineRule="atLeast"/>
      <w:outlineLvl w:val="1"/>
    </w:pPr>
    <w:rPr>
      <w:rFonts w:ascii="Palatino Linotype" w:hAnsi="Palatino Linotype"/>
      <w:i/>
      <w:noProof/>
      <w:color w:val="000000"/>
      <w:sz w:val="20"/>
      <w:szCs w:val="22"/>
      <w:lang w:bidi="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NoSpacingJUDUL">
    <w:name w:val="No Spacing;JUDUL +"/>
    <w:basedOn w:val="Normal"/>
    <w:next w:val="Normal"/>
    <w:pPr>
      <w:suppressAutoHyphens w:val="0"/>
    </w:pPr>
    <w:rPr>
      <w:rFonts w:ascii="Arno Pro" w:eastAsia="Calibri" w:hAnsi="Arno Pro"/>
      <w:b/>
      <w:bCs/>
      <w:i/>
      <w:caps/>
      <w:sz w:val="26"/>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Emphasis">
    <w:name w:val="Emphasis"/>
    <w:uiPriority w:val="20"/>
    <w:qFormat/>
    <w:rsid w:val="00455323"/>
    <w:rPr>
      <w:i/>
      <w:iCs/>
    </w:rPr>
  </w:style>
  <w:style w:type="character" w:customStyle="1" w:styleId="st">
    <w:name w:val="st"/>
    <w:basedOn w:val="DefaultParagraphFont"/>
    <w:rsid w:val="00455323"/>
  </w:style>
  <w:style w:type="paragraph" w:styleId="FootnoteText">
    <w:name w:val="footnote text"/>
    <w:basedOn w:val="Normal"/>
    <w:link w:val="FootnoteTextChar"/>
    <w:uiPriority w:val="99"/>
    <w:semiHidden/>
    <w:unhideWhenUsed/>
    <w:rsid w:val="003C53FD"/>
    <w:pPr>
      <w:suppressAutoHyphens w:val="0"/>
      <w:spacing w:line="240" w:lineRule="auto"/>
      <w:ind w:leftChars="0" w:left="0" w:firstLineChars="0" w:firstLine="0"/>
      <w:jc w:val="both"/>
      <w:textDirection w:val="lrTb"/>
      <w:textAlignment w:val="auto"/>
      <w:outlineLvl w:val="9"/>
    </w:pPr>
    <w:rPr>
      <w:rFonts w:eastAsiaTheme="minorHAnsi" w:cstheme="minorBidi"/>
      <w:position w:val="0"/>
      <w:sz w:val="20"/>
      <w:szCs w:val="20"/>
    </w:rPr>
  </w:style>
  <w:style w:type="character" w:customStyle="1" w:styleId="FootnoteTextChar">
    <w:name w:val="Footnote Text Char"/>
    <w:basedOn w:val="DefaultParagraphFont"/>
    <w:link w:val="FootnoteText"/>
    <w:uiPriority w:val="99"/>
    <w:semiHidden/>
    <w:rsid w:val="003C53FD"/>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3C53FD"/>
    <w:rPr>
      <w:vertAlign w:val="superscript"/>
    </w:rPr>
  </w:style>
  <w:style w:type="table" w:customStyle="1" w:styleId="TableGrid0">
    <w:name w:val="TableGrid"/>
    <w:rsid w:val="00594F96"/>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PlainTable1">
    <w:name w:val="Plain Table 1"/>
    <w:basedOn w:val="TableNormal"/>
    <w:uiPriority w:val="41"/>
    <w:rsid w:val="00594F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94F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m/scholar?hl=id&amp;as_sdt=0%2C5&amp;q=Ferdinand%2C+Augusty.+%282014%29.+Metode+Penelitian+Manajemen%3A+Pedoman+Penelitian+untuk+Penulisan+Skripsi+Tesis+dan+Desrtasi+Ilmu+Manajemen&amp;btnG=" TargetMode="External"/><Relationship Id="rId18" Type="http://schemas.openxmlformats.org/officeDocument/2006/relationships/hyperlink" Target="https://scholar.google.com/scholar?hl=id&amp;as_sdt=0%2C5&amp;q=Kotler%2C+Philip.+%281999%29.+Manajemen+Pemasaran+di+Indonesia%3A+Analisis%2C+Perencanaan%2C+Implementasi+dan+Pengendalian%2C+buku+satu.&amp;btnG=" TargetMode="External"/><Relationship Id="rId26" Type="http://schemas.openxmlformats.org/officeDocument/2006/relationships/hyperlink" Target="https://scholar.google.com/scholar?hl=id&amp;as_sdt=0%2C5&amp;q=Priyatno%2C+Duwi.+%282014%29.+SPSS+22+Pengolah+data+terpraktis.+Yogyakarta%3A+CV+Andi+Offset.+Solomon%2C+Michael+R.+%282002%29.+Customer+behavior%3A+Buying%2C+having%2C+and+being.+New+Jersey%3A+Pearson+Education+Inc.%2C+Upper+Saddle+River%2C+Prentice-Hall%2C+Inc&amp;btnG=" TargetMode="External"/><Relationship Id="rId3" Type="http://schemas.openxmlformats.org/officeDocument/2006/relationships/numbering" Target="numbering.xml"/><Relationship Id="rId21" Type="http://schemas.openxmlformats.org/officeDocument/2006/relationships/hyperlink" Target="https://scholar.google.com/scholar?hl=id&amp;as_sdt=0%2C5&amp;q=Kuganathan%2C+K.+V%2C+%26+Wikramanayake%2C+Gihan+N.+%282014%29.+Next+generation+smart+transaction+touch+points.+2014+14th+International+Conference+on+Advances+in+ICT+for+Emerging+Regions+%28ICTer%29%2C+96%E2%80%93102.+IEEE&amp;btn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cholar.google.com/scholar?hl=id&amp;as_sdt=0%2C5&amp;q=Fandy%2C+Tjiptono.+%282015%29.+Strategi+Pemasaran+Edisi-4%2C+Yogyakarta%3A+Cv.+Andi+Offset&amp;btnG=" TargetMode="External"/><Relationship Id="rId17" Type="http://schemas.openxmlformats.org/officeDocument/2006/relationships/hyperlink" Target="https://scholar.google.com/scholar?hl=id&amp;as_sdt=0%2C5&amp;q=Kotler%2C+Keller%2C+%26+Keller%2C+Kevin+Lane.+%282012%29.+Marketing+Management%2C+14th%2C+Person+Education.+Philip+Kotler+DanKevin+LaneKeller.&amp;btnG=" TargetMode="External"/><Relationship Id="rId25" Type="http://schemas.openxmlformats.org/officeDocument/2006/relationships/hyperlink" Target="https://scholar.google.com/scholar?q=Peter,+J.+Paul,+%26+Olson,+Jerry+C.+(2014).+Perilaku+konsumen+dan+strategi+pemasaran.+Salemba+Empat&amp;hl=id&amp;as_sdt=0,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lar.google.com/scholar?hl=id&amp;as_sdt=0%2C5&amp;q=Indonesia%2C+Bank.+%282011%29.+Sistem+Pembayaran+di+Indonesia.+Online%29.%28Http%3A%2F%2FWww.+Bi.+Go.+Id%2FId%2FSistem-Pembayaran%2FDi-Indonesia%2FContents%2FDefault.+Aspx%2C+Diakses+Tanggal+20+Juni+2018%29.&amp;btnG=" TargetMode="External"/><Relationship Id="rId20" Type="http://schemas.openxmlformats.org/officeDocument/2006/relationships/hyperlink" Target="https://scholar.google.com/scholar?hl=id&amp;as_sdt=0%2C5&amp;q=Kotler%2C+Philip%2C+%26+Keller%2C+Kevin.+%282021%29.+Marketing+Management+%2815th+global+edition%29.+Pearson+Education+Limited&amp;btnG=" TargetMode="External"/><Relationship Id="rId29"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scholar?hl=id&amp;as_sdt=0%2C5&amp;q=Dalam+Sugiyono%2C+Suriasumantri.+%282017%29.+Metode+Penelitian+Kuantitatif%2C+Kualitatif%2C+dan+R%26D.+Bandung%3A+Alfabeta%2C+CV&amp;btnG=" TargetMode="External"/><Relationship Id="rId24" Type="http://schemas.openxmlformats.org/officeDocument/2006/relationships/hyperlink" Target="https://scholar.google.com/scholar?hl=id&amp;as_sdt=0%2C5&amp;q=Masyhuri%2C+Nur+Asnawi.+%282009%29.+Metodologi+Riset+Manajemen+Pemasaran.+Malang%3A+UIN+Malang+Press.&amp;btn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cholar.google.com/scholar?hl=id&amp;as_sdt=0%2C5&amp;q=Hary+Wibowo%2C+Suparto.+%282008%29.+Analisis+Manajemen+Mutu+MBTS+yang+terkait+dengan+Mutu+Penerapan+Kegiatan+Manajemen+Terpadu+Balita+Sakit+%28MTBS%29+Puskesmas+Di+Kabupaten+Brebes.+Program+Pasca+Sarjana+Universitas+Diponegoro&amp;btnG=" TargetMode="External"/><Relationship Id="rId23" Type="http://schemas.openxmlformats.org/officeDocument/2006/relationships/hyperlink" Target="https://scholar.google.com/scholar?hl=id&amp;as_sdt=0%2C5&amp;q=Luthfianto%2C+Dawud%2C+%26+Suprihhadi%2C+Heru.+%282017%29.+Pengaruh+kualitas+layanan+dan+gaya+hidup+terhadap+keputusan+pembelian+cafe+jalan+Korea.+Jurnal+Ilmu+Dan+Riset+Manajemen+%28JIRM%29%2C+6%282%29.+&amp;btnG=" TargetMode="External"/><Relationship Id="rId28" Type="http://schemas.openxmlformats.org/officeDocument/2006/relationships/hyperlink" Target="http://jurnal.syntaxliterate.co.id/index.php/syntax-literate/article/view/2701" TargetMode="External"/><Relationship Id="rId36" Type="http://schemas.openxmlformats.org/officeDocument/2006/relationships/footer" Target="footer3.xml"/><Relationship Id="rId10" Type="http://schemas.openxmlformats.org/officeDocument/2006/relationships/hyperlink" Target="https://scholar.google.com/scholar?hl=id&amp;as_sdt=0%2C5&amp;q=Abdillah%2C+W.+%26.+Jogiyanto.+%282019%29.+Konsep+dan+Aplikasi+PLS+%28Partial+Least+Square%29+Untuk+Penelitian+Empiris&amp;btnG=" TargetMode="External"/><Relationship Id="rId19" Type="http://schemas.openxmlformats.org/officeDocument/2006/relationships/hyperlink" Target="https://scholar.google.com/scholar?hl=id&amp;as_sdt=0%2C5&amp;q=Kotler%2C+Philip%2C+%26+Amstrong%2C+Gary.+%282005%29.+Principle+of+Marketing.+New+Jersey.+Printice-Hall.+Inc.&amp;btnG="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cholar.google.com/scholar?hl=id&amp;as_sdt=0%2C5&amp;q=Ghozali%2C+Imam.+%282016%29.+Aplikasi+Analisis+multivariete+dengan+program+IBM+SPSS+23+%28Edisi+8%29.+Cetakan+Ke+VIII.+Semarang%3A+Badan+Penerbit+Universitas+Diponegoro%2C+96&amp;btnG=" TargetMode="External"/><Relationship Id="rId22" Type="http://schemas.openxmlformats.org/officeDocument/2006/relationships/hyperlink" Target="https://scholar.google.com/scholar?hl=id&amp;as_sdt=0%2C5&amp;q=Lemeshow%2C+Stanley%2C+Hosmer%2C+David+W.%2C+Klar%2C+Janelle%2C+%26+Lwanga%2C+Stephen+K.+%281997%29.+Besar+sampel+dalam+penelitian+kesehatan.+Yogyakarta%3A+Gajah+Mada+University.&amp;btnG=" TargetMode="External"/><Relationship Id="rId27" Type="http://schemas.openxmlformats.org/officeDocument/2006/relationships/hyperlink" Target="https://scholar.google.com/scholar?hl=id&amp;as_sdt=0%2C5&amp;q=Sugiyono%2C+Drs.+%282008%29.+Metode+penelitian+bisnis.+Bandung%3A+Pusat+Bahasa+Depdiknas.+Tjiptono%2C+Fandy%2C+%26+Diana%2C+Anastasia.+%282001%29.+Manajemen+Pemasaran+dan+Analisa+Perilaku+Konsumen.+Yogyakarta%3A+BPFE&amp;btnG=" TargetMode="External"/><Relationship Id="rId30" Type="http://schemas.openxmlformats.org/officeDocument/2006/relationships/image" Target="media/image2.jpg"/><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10.36418/syntax-literate.v6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7G7ioYrFVzagY0MzkHy/98Saw==">AMUW2mXrDu1qADyMIOfozXknpmTK+KWcV8kZzy2x7RcGDQ+t6vTnbkvLJaCpcMNaMrxi5FzoL8i3KoPzhqgPopVEUvGLrh4J9p4MrpTQH7pa8qJ4mD1Vu5c=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5673AE-4A0B-4B5D-867D-B23B9A5D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 account</cp:lastModifiedBy>
  <cp:revision>3</cp:revision>
  <cp:lastPrinted>2023-01-20T03:13:00Z</cp:lastPrinted>
  <dcterms:created xsi:type="dcterms:W3CDTF">2023-01-20T03:13:00Z</dcterms:created>
  <dcterms:modified xsi:type="dcterms:W3CDTF">2023-01-20T03:13:00Z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3fa6b9b2-3436-3320-9788-d13ae7c892dc</vt:lpwstr>
  </property>
  <property fmtid="{D5CDD505-2E9C-101B-9397-08002B2CF9AE}" pid="4" name="Mendeley Citation Style_1">
    <vt:lpwstr>https://csl.mendeley.com/styles/475823531/apa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https://csl.mendeley.com/styles/475823531/apa</vt:lpwstr>
  </property>
  <property fmtid="{D5CDD505-2E9C-101B-9397-08002B2CF9AE}" pid="12" name="Mendeley Recent Style Name 3_1">
    <vt:lpwstr>American Psychological Association 6th edition - Mincho Slavov</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7th edition</vt:lpwstr>
  </property>
  <property fmtid="{D5CDD505-2E9C-101B-9397-08002B2CF9AE}" pid="15" name="Mendeley Recent Style Id 5_1">
    <vt:lpwstr>http://www.zotero.org/styles/american-sociological-association</vt:lpwstr>
  </property>
  <property fmtid="{D5CDD505-2E9C-101B-9397-08002B2CF9AE}" pid="16" name="Mendeley Recent Style Name 5_1">
    <vt:lpwstr>American Sociological Association 6th edition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12th edition - Harvard</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