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thumbnail" Target="docProps/thumbnail.emf"/><Relationship Id="rId2" Type="http://schemas.microsoft.com/office/2011/relationships/webextensiontaskpanes" Target="word/webextensions/taskpanes.xml"/><Relationship Id="rId1" Type="http://schemas.openxmlformats.org/officeDocument/2006/relationships/officeDocument" Target="word/document.xml"/><Relationship Id="rId6" Type="http://schemas.openxmlformats.org/officeDocument/2006/relationships/custom-properties" Target="docProps/custom.xml"/><Relationship Id="rId5" Type="http://schemas.openxmlformats.org/officeDocument/2006/relationships/extended-properties" Target="docProps/app.xml"/><Relationship Id="rId4" Type="http://schemas.openxmlformats.org/package/2006/relationships/metadata/core-properties" Target="docProps/core.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8EC28B" w14:textId="1E757020" w:rsidR="003B2CC2" w:rsidRPr="00784FBE" w:rsidRDefault="003B2CC2" w:rsidP="00705A7F">
      <w:pPr>
        <w:autoSpaceDE w:val="0"/>
        <w:autoSpaceDN w:val="0"/>
        <w:adjustRightInd w:val="0"/>
        <w:spacing w:line="276" w:lineRule="auto"/>
        <w:jc w:val="center"/>
        <w:rPr>
          <w:rFonts w:ascii="Cambria" w:hAnsi="Cambria"/>
          <w:b/>
          <w:bCs/>
          <w:kern w:val="0"/>
          <w:sz w:val="36"/>
          <w:szCs w:val="36"/>
        </w:rPr>
      </w:pPr>
      <w:r w:rsidRPr="00784FBE">
        <w:rPr>
          <w:rFonts w:ascii="Cambria" w:hAnsi="Cambria"/>
          <w:b/>
          <w:bCs/>
          <w:kern w:val="0"/>
          <w:sz w:val="36"/>
          <w:szCs w:val="36"/>
        </w:rPr>
        <w:t xml:space="preserve">Crisp-DM Implementation </w:t>
      </w:r>
      <w:r w:rsidR="00705A7F" w:rsidRPr="00784FBE">
        <w:rPr>
          <w:rFonts w:ascii="Cambria" w:hAnsi="Cambria"/>
          <w:b/>
          <w:bCs/>
          <w:kern w:val="0"/>
          <w:sz w:val="36"/>
          <w:szCs w:val="36"/>
        </w:rPr>
        <w:t>for</w:t>
      </w:r>
      <w:r w:rsidRPr="00784FBE">
        <w:rPr>
          <w:rFonts w:ascii="Cambria" w:hAnsi="Cambria"/>
          <w:b/>
          <w:bCs/>
          <w:kern w:val="0"/>
          <w:sz w:val="36"/>
          <w:szCs w:val="36"/>
        </w:rPr>
        <w:t xml:space="preserve"> Elderly Social Protection</w:t>
      </w:r>
    </w:p>
    <w:p w14:paraId="7B650723" w14:textId="15E95916" w:rsidR="003B2CC2" w:rsidRPr="00705A7F" w:rsidRDefault="003B2CC2" w:rsidP="00F945F1">
      <w:pPr>
        <w:autoSpaceDE w:val="0"/>
        <w:autoSpaceDN w:val="0"/>
        <w:adjustRightInd w:val="0"/>
        <w:spacing w:line="276" w:lineRule="auto"/>
        <w:rPr>
          <w:rFonts w:ascii="Cambria" w:hAnsi="Cambria"/>
          <w:kern w:val="0"/>
          <w:sz w:val="22"/>
          <w:szCs w:val="22"/>
          <w:vertAlign w:val="superscript"/>
        </w:rPr>
      </w:pPr>
    </w:p>
    <w:tbl>
      <w:tblPr>
        <w:tblW w:w="9639" w:type="dxa"/>
        <w:jc w:val="center"/>
        <w:tblBorders>
          <w:top w:val="nil"/>
          <w:left w:val="nil"/>
          <w:bottom w:val="nil"/>
          <w:right w:val="nil"/>
          <w:insideH w:val="nil"/>
          <w:insideV w:val="nil"/>
        </w:tblBorders>
        <w:tblLayout w:type="fixed"/>
        <w:tblLook w:val="0400" w:firstRow="0" w:lastRow="0" w:firstColumn="0" w:lastColumn="0" w:noHBand="0" w:noVBand="1"/>
      </w:tblPr>
      <w:tblGrid>
        <w:gridCol w:w="3544"/>
        <w:gridCol w:w="284"/>
        <w:gridCol w:w="5811"/>
      </w:tblGrid>
      <w:tr w:rsidR="004E662D" w14:paraId="22395623" w14:textId="77777777" w:rsidTr="00941A3E">
        <w:trPr>
          <w:trHeight w:val="269"/>
          <w:jc w:val="center"/>
        </w:trPr>
        <w:tc>
          <w:tcPr>
            <w:tcW w:w="3544" w:type="dxa"/>
            <w:tcBorders>
              <w:top w:val="single" w:sz="4" w:space="0" w:color="000000"/>
              <w:bottom w:val="single" w:sz="4" w:space="0" w:color="000000"/>
            </w:tcBorders>
            <w:shd w:val="clear" w:color="auto" w:fill="EEECE1"/>
            <w:vAlign w:val="center"/>
          </w:tcPr>
          <w:p w14:paraId="51A474EC" w14:textId="47CA2F29" w:rsidR="004E662D" w:rsidRDefault="004F5BD3" w:rsidP="00941A3E">
            <w:pPr>
              <w:jc w:val="center"/>
              <w:rPr>
                <w:rFonts w:ascii="Cambria" w:eastAsia="Cambria" w:hAnsi="Cambria" w:cs="Cambria"/>
                <w:b/>
              </w:rPr>
            </w:pPr>
            <w:r>
              <w:rPr>
                <w:rFonts w:ascii="Cambria" w:eastAsia="Cambria" w:hAnsi="Cambria" w:cs="Cambria"/>
                <w:b/>
              </w:rPr>
              <w:t xml:space="preserve"> </w:t>
            </w:r>
            <w:r w:rsidR="004E662D">
              <w:rPr>
                <w:rFonts w:ascii="Cambria" w:eastAsia="Cambria" w:hAnsi="Cambria" w:cs="Cambria"/>
                <w:b/>
              </w:rPr>
              <w:t>Keywords</w:t>
            </w:r>
          </w:p>
        </w:tc>
        <w:tc>
          <w:tcPr>
            <w:tcW w:w="284" w:type="dxa"/>
            <w:shd w:val="clear" w:color="auto" w:fill="auto"/>
          </w:tcPr>
          <w:p w14:paraId="2D2675BA" w14:textId="77777777" w:rsidR="004E662D" w:rsidRDefault="004E662D" w:rsidP="00941A3E">
            <w:pPr>
              <w:jc w:val="center"/>
              <w:rPr>
                <w:rFonts w:ascii="Cambria" w:eastAsia="Cambria" w:hAnsi="Cambria" w:cs="Cambria"/>
                <w:b/>
              </w:rPr>
            </w:pPr>
          </w:p>
        </w:tc>
        <w:tc>
          <w:tcPr>
            <w:tcW w:w="5811" w:type="dxa"/>
            <w:tcBorders>
              <w:top w:val="single" w:sz="4" w:space="0" w:color="000000"/>
              <w:bottom w:val="single" w:sz="4" w:space="0" w:color="000000"/>
            </w:tcBorders>
            <w:shd w:val="clear" w:color="auto" w:fill="EEECE1"/>
            <w:vAlign w:val="center"/>
          </w:tcPr>
          <w:p w14:paraId="377F1AF1" w14:textId="77777777" w:rsidR="004E662D" w:rsidRDefault="004E662D" w:rsidP="00941A3E">
            <w:pPr>
              <w:jc w:val="center"/>
              <w:rPr>
                <w:rFonts w:ascii="Cambria" w:eastAsia="Cambria" w:hAnsi="Cambria" w:cs="Cambria"/>
                <w:b/>
              </w:rPr>
            </w:pPr>
            <w:r>
              <w:rPr>
                <w:rFonts w:ascii="Cambria" w:eastAsia="Cambria" w:hAnsi="Cambria" w:cs="Cambria"/>
                <w:b/>
              </w:rPr>
              <w:t>ABSTRACT</w:t>
            </w:r>
          </w:p>
        </w:tc>
      </w:tr>
      <w:tr w:rsidR="004E662D" w14:paraId="41A25F95" w14:textId="77777777" w:rsidTr="00941A3E">
        <w:trPr>
          <w:trHeight w:val="70"/>
          <w:jc w:val="center"/>
        </w:trPr>
        <w:tc>
          <w:tcPr>
            <w:tcW w:w="3544" w:type="dxa"/>
            <w:vMerge w:val="restart"/>
            <w:tcBorders>
              <w:top w:val="single" w:sz="4" w:space="0" w:color="000000"/>
            </w:tcBorders>
            <w:shd w:val="clear" w:color="auto" w:fill="auto"/>
            <w:vAlign w:val="center"/>
          </w:tcPr>
          <w:p w14:paraId="0CAA343D" w14:textId="4EABE25A" w:rsidR="004E662D" w:rsidRDefault="004E662D" w:rsidP="00941A3E">
            <w:pPr>
              <w:spacing w:line="276" w:lineRule="auto"/>
              <w:ind w:firstLine="30"/>
              <w:jc w:val="center"/>
              <w:rPr>
                <w:rFonts w:ascii="Cambria" w:eastAsia="Cambria" w:hAnsi="Cambria" w:cs="Cambria"/>
                <w:i/>
              </w:rPr>
            </w:pPr>
            <w:r w:rsidRPr="004E662D">
              <w:rPr>
                <w:rFonts w:ascii="Cambria" w:eastAsia="Cambria" w:hAnsi="Cambria" w:cs="Cambria"/>
                <w:i/>
              </w:rPr>
              <w:t>Social Assistance, Crisp Dm, SVM, Classification</w:t>
            </w:r>
            <w:r>
              <w:rPr>
                <w:rFonts w:ascii="Cambria" w:eastAsia="Cambria" w:hAnsi="Cambria" w:cs="Cambria"/>
                <w:i/>
              </w:rPr>
              <w:t>.</w:t>
            </w:r>
          </w:p>
        </w:tc>
        <w:tc>
          <w:tcPr>
            <w:tcW w:w="284" w:type="dxa"/>
            <w:shd w:val="clear" w:color="auto" w:fill="auto"/>
          </w:tcPr>
          <w:p w14:paraId="78A2D27C" w14:textId="77777777" w:rsidR="004E662D" w:rsidRDefault="004E662D" w:rsidP="00941A3E">
            <w:pPr>
              <w:jc w:val="center"/>
              <w:rPr>
                <w:rFonts w:ascii="Cambria" w:eastAsia="Cambria" w:hAnsi="Cambria" w:cs="Cambria"/>
              </w:rPr>
            </w:pPr>
          </w:p>
        </w:tc>
        <w:tc>
          <w:tcPr>
            <w:tcW w:w="5811" w:type="dxa"/>
            <w:vMerge w:val="restart"/>
            <w:tcBorders>
              <w:top w:val="single" w:sz="4" w:space="0" w:color="000000"/>
            </w:tcBorders>
            <w:shd w:val="clear" w:color="auto" w:fill="auto"/>
          </w:tcPr>
          <w:p w14:paraId="1971E672" w14:textId="68D0118F" w:rsidR="004E662D" w:rsidRDefault="004E662D" w:rsidP="00784FBE">
            <w:pPr>
              <w:rPr>
                <w:rFonts w:ascii="Cambria" w:eastAsia="Cambria" w:hAnsi="Cambria" w:cs="Cambria"/>
                <w:i/>
                <w:sz w:val="20"/>
                <w:szCs w:val="20"/>
              </w:rPr>
            </w:pPr>
            <w:r w:rsidRPr="004E662D">
              <w:rPr>
                <w:rFonts w:ascii="Cambria" w:eastAsia="Cambria" w:hAnsi="Cambria" w:cs="Cambria"/>
                <w:i/>
                <w:sz w:val="20"/>
                <w:szCs w:val="20"/>
              </w:rPr>
              <w:t xml:space="preserve">In Jakarta, social assistance is available for specific categories of older adults but is given by Conditional Cash Transfer (CCT). Technical assistance is based on a database of beneficiaries and its mining due to the regulation registry. The sub-national social government maintains a Mining database. The author uses a database in one of the districts as a case study. The author uses Crisp DM to understand this </w:t>
            </w:r>
            <w:r w:rsidR="00FB69C5">
              <w:rPr>
                <w:rFonts w:ascii="Cambria" w:eastAsia="Cambria" w:hAnsi="Cambria" w:cs="Cambria"/>
                <w:i/>
                <w:sz w:val="20"/>
                <w:szCs w:val="20"/>
              </w:rPr>
              <w:t>social welfare problem because it has its logic of understanding, the logic and</w:t>
            </w:r>
            <w:r w:rsidRPr="004E662D">
              <w:rPr>
                <w:rFonts w:ascii="Cambria" w:eastAsia="Cambria" w:hAnsi="Cambria" w:cs="Cambria"/>
                <w:i/>
                <w:sz w:val="20"/>
                <w:szCs w:val="20"/>
              </w:rPr>
              <w:t xml:space="preserve"> the details of pre-processing the data. Then, to decide, used a Support Vector Machine (SVM) as a model and tested it with cross-validation. To obtain the </w:t>
            </w:r>
            <w:r w:rsidR="00FB69C5">
              <w:rPr>
                <w:rFonts w:ascii="Cambria" w:eastAsia="Cambria" w:hAnsi="Cambria" w:cs="Cambria"/>
                <w:i/>
                <w:sz w:val="20"/>
                <w:szCs w:val="20"/>
              </w:rPr>
              <w:t>classification accuracy formed from the data processing results</w:t>
            </w:r>
            <w:r w:rsidRPr="004E662D">
              <w:rPr>
                <w:rFonts w:ascii="Cambria" w:eastAsia="Cambria" w:hAnsi="Cambria" w:cs="Cambria"/>
                <w:i/>
                <w:sz w:val="20"/>
                <w:szCs w:val="20"/>
              </w:rPr>
              <w:t>. This research aims to see the predictive results of the distribution of KLJ program assistance. Then, answer the form of modelling to create a decision system for the distribution of KLJ.</w:t>
            </w:r>
            <w:r w:rsidR="004F5BD3">
              <w:rPr>
                <w:rFonts w:ascii="Cambria" w:eastAsia="Cambria" w:hAnsi="Cambria" w:cs="Cambria"/>
                <w:i/>
                <w:sz w:val="20"/>
                <w:szCs w:val="20"/>
              </w:rPr>
              <w:t xml:space="preserve"> </w:t>
            </w:r>
            <w:r w:rsidRPr="004E662D">
              <w:rPr>
                <w:rFonts w:ascii="Cambria" w:eastAsia="Cambria" w:hAnsi="Cambria" w:cs="Cambria"/>
                <w:i/>
                <w:sz w:val="20"/>
                <w:szCs w:val="20"/>
              </w:rPr>
              <w:t>For this reason, SVM is used to make decisions related to social assistance issues.  In the SVM, which consists of two classes, it can be interpreted that one class contains “stop” while the other “receive”</w:t>
            </w:r>
            <w:r w:rsidRPr="004E662D">
              <w:rPr>
                <w:rFonts w:ascii="Cambria" w:eastAsia="Cambria" w:hAnsi="Cambria" w:cs="Cambria"/>
                <w:i/>
                <w:sz w:val="20"/>
                <w:szCs w:val="20"/>
                <w:lang w:val="en"/>
              </w:rPr>
              <w:t>. However, there are offers bias in the data processing, with the "if" condition. The data processing reaches 100% accuracy and gets SVM kernel weight.</w:t>
            </w:r>
          </w:p>
        </w:tc>
      </w:tr>
      <w:tr w:rsidR="004E662D" w14:paraId="363491A5" w14:textId="77777777" w:rsidTr="00941A3E">
        <w:trPr>
          <w:jc w:val="center"/>
        </w:trPr>
        <w:tc>
          <w:tcPr>
            <w:tcW w:w="3544" w:type="dxa"/>
            <w:vMerge/>
            <w:tcBorders>
              <w:top w:val="single" w:sz="4" w:space="0" w:color="000000"/>
            </w:tcBorders>
            <w:shd w:val="clear" w:color="auto" w:fill="auto"/>
            <w:vAlign w:val="center"/>
          </w:tcPr>
          <w:p w14:paraId="0D39AB80" w14:textId="77777777" w:rsidR="004E662D" w:rsidRDefault="004E662D" w:rsidP="00941A3E">
            <w:pPr>
              <w:pBdr>
                <w:top w:val="nil"/>
                <w:left w:val="nil"/>
                <w:bottom w:val="nil"/>
                <w:right w:val="nil"/>
                <w:between w:val="nil"/>
              </w:pBdr>
              <w:spacing w:line="276" w:lineRule="auto"/>
              <w:rPr>
                <w:rFonts w:ascii="Cambria" w:eastAsia="Cambria" w:hAnsi="Cambria" w:cs="Cambria"/>
                <w:i/>
                <w:sz w:val="20"/>
                <w:szCs w:val="20"/>
              </w:rPr>
            </w:pPr>
          </w:p>
        </w:tc>
        <w:tc>
          <w:tcPr>
            <w:tcW w:w="284" w:type="dxa"/>
            <w:shd w:val="clear" w:color="auto" w:fill="auto"/>
          </w:tcPr>
          <w:p w14:paraId="78751534" w14:textId="77777777" w:rsidR="004E662D" w:rsidRDefault="004E662D" w:rsidP="00941A3E">
            <w:pPr>
              <w:jc w:val="center"/>
              <w:rPr>
                <w:rFonts w:ascii="Cambria" w:eastAsia="Cambria" w:hAnsi="Cambria" w:cs="Cambria"/>
                <w:b/>
              </w:rPr>
            </w:pPr>
          </w:p>
        </w:tc>
        <w:tc>
          <w:tcPr>
            <w:tcW w:w="5811" w:type="dxa"/>
            <w:vMerge/>
            <w:tcBorders>
              <w:top w:val="single" w:sz="4" w:space="0" w:color="000000"/>
            </w:tcBorders>
            <w:shd w:val="clear" w:color="auto" w:fill="auto"/>
          </w:tcPr>
          <w:p w14:paraId="3EBB6593" w14:textId="77777777" w:rsidR="004E662D" w:rsidRDefault="004E662D" w:rsidP="00941A3E">
            <w:pPr>
              <w:pBdr>
                <w:top w:val="nil"/>
                <w:left w:val="nil"/>
                <w:bottom w:val="nil"/>
                <w:right w:val="nil"/>
                <w:between w:val="nil"/>
              </w:pBdr>
              <w:spacing w:line="276" w:lineRule="auto"/>
              <w:rPr>
                <w:rFonts w:ascii="Cambria" w:eastAsia="Cambria" w:hAnsi="Cambria" w:cs="Cambria"/>
                <w:b/>
              </w:rPr>
            </w:pPr>
          </w:p>
        </w:tc>
      </w:tr>
      <w:tr w:rsidR="004E662D" w14:paraId="085EC928" w14:textId="77777777" w:rsidTr="00941A3E">
        <w:trPr>
          <w:trHeight w:val="70"/>
          <w:jc w:val="center"/>
        </w:trPr>
        <w:tc>
          <w:tcPr>
            <w:tcW w:w="3544" w:type="dxa"/>
            <w:tcBorders>
              <w:top w:val="single" w:sz="4" w:space="0" w:color="000000"/>
              <w:bottom w:val="single" w:sz="4" w:space="0" w:color="000000"/>
            </w:tcBorders>
            <w:shd w:val="clear" w:color="auto" w:fill="auto"/>
          </w:tcPr>
          <w:p w14:paraId="19C4273C" w14:textId="77777777" w:rsidR="004E662D" w:rsidRDefault="004E662D" w:rsidP="00941A3E">
            <w:pPr>
              <w:jc w:val="center"/>
              <w:rPr>
                <w:rFonts w:ascii="Cambria" w:eastAsia="Cambria" w:hAnsi="Cambria" w:cs="Cambria"/>
                <w:b/>
              </w:rPr>
            </w:pPr>
          </w:p>
          <w:p w14:paraId="1521D66E" w14:textId="77777777" w:rsidR="004E662D" w:rsidRDefault="004E662D" w:rsidP="00941A3E">
            <w:pPr>
              <w:rPr>
                <w:rFonts w:ascii="Cambria" w:eastAsia="Cambria" w:hAnsi="Cambria" w:cs="Cambria"/>
              </w:rPr>
            </w:pPr>
          </w:p>
        </w:tc>
        <w:tc>
          <w:tcPr>
            <w:tcW w:w="284" w:type="dxa"/>
            <w:tcBorders>
              <w:bottom w:val="single" w:sz="4" w:space="0" w:color="000000"/>
            </w:tcBorders>
            <w:shd w:val="clear" w:color="auto" w:fill="auto"/>
          </w:tcPr>
          <w:p w14:paraId="4E2C0530" w14:textId="77777777" w:rsidR="004E662D" w:rsidRDefault="004E662D" w:rsidP="00941A3E">
            <w:pPr>
              <w:jc w:val="center"/>
              <w:rPr>
                <w:rFonts w:ascii="Cambria" w:eastAsia="Cambria" w:hAnsi="Cambria" w:cs="Cambria"/>
                <w:b/>
              </w:rPr>
            </w:pPr>
          </w:p>
        </w:tc>
        <w:tc>
          <w:tcPr>
            <w:tcW w:w="5811" w:type="dxa"/>
            <w:vMerge/>
            <w:tcBorders>
              <w:top w:val="single" w:sz="4" w:space="0" w:color="000000"/>
            </w:tcBorders>
            <w:shd w:val="clear" w:color="auto" w:fill="auto"/>
          </w:tcPr>
          <w:p w14:paraId="09CFEA5E" w14:textId="77777777" w:rsidR="004E662D" w:rsidRDefault="004E662D" w:rsidP="00941A3E">
            <w:pPr>
              <w:pBdr>
                <w:top w:val="nil"/>
                <w:left w:val="nil"/>
                <w:bottom w:val="nil"/>
                <w:right w:val="nil"/>
                <w:between w:val="nil"/>
              </w:pBdr>
              <w:spacing w:line="276" w:lineRule="auto"/>
              <w:rPr>
                <w:rFonts w:ascii="Cambria" w:eastAsia="Cambria" w:hAnsi="Cambria" w:cs="Cambria"/>
                <w:b/>
              </w:rPr>
            </w:pPr>
          </w:p>
        </w:tc>
      </w:tr>
    </w:tbl>
    <w:p w14:paraId="49707E07" w14:textId="4BAB9E4E" w:rsidR="003B2CC2" w:rsidRPr="004F5BD3" w:rsidRDefault="004F5BD3" w:rsidP="00705A7F">
      <w:pPr>
        <w:spacing w:line="276" w:lineRule="auto"/>
        <w:rPr>
          <w:rFonts w:ascii="Cambria" w:hAnsi="Cambria"/>
          <w:b/>
          <w:bCs/>
          <w:sz w:val="24"/>
        </w:rPr>
      </w:pPr>
      <w:r w:rsidRPr="004F5BD3">
        <w:rPr>
          <w:rFonts w:ascii="Cambria" w:hAnsi="Cambria"/>
          <w:b/>
          <w:bCs/>
          <w:sz w:val="24"/>
        </w:rPr>
        <w:t xml:space="preserve">INTRODUCTION </w:t>
      </w:r>
    </w:p>
    <w:p w14:paraId="781B7438" w14:textId="30A60A01" w:rsidR="004E662D" w:rsidRDefault="003B2CC2" w:rsidP="004E662D">
      <w:pPr>
        <w:spacing w:line="276" w:lineRule="auto"/>
        <w:ind w:firstLine="720"/>
        <w:rPr>
          <w:rFonts w:ascii="Cambria" w:hAnsi="Cambria"/>
          <w:sz w:val="22"/>
          <w:szCs w:val="22"/>
        </w:rPr>
      </w:pPr>
      <w:r w:rsidRPr="004E662D">
        <w:rPr>
          <w:rFonts w:ascii="Cambria" w:hAnsi="Cambria"/>
          <w:sz w:val="22"/>
          <w:szCs w:val="22"/>
        </w:rPr>
        <w:t xml:space="preserve">Social welfare is addressed in both multidisciplinary and information systems. </w:t>
      </w:r>
      <w:r w:rsidR="007051C5" w:rsidRPr="004E662D">
        <w:rPr>
          <w:rFonts w:ascii="Cambria" w:hAnsi="Cambria"/>
          <w:sz w:val="22"/>
          <w:szCs w:val="22"/>
        </w:rPr>
        <w:t>Social</w:t>
      </w:r>
      <w:r w:rsidRPr="004E662D">
        <w:rPr>
          <w:rFonts w:ascii="Cambria" w:hAnsi="Cambria"/>
          <w:sz w:val="22"/>
          <w:szCs w:val="22"/>
        </w:rPr>
        <w:t xml:space="preserve"> welfare uses computer technology to manage the delivery of social welfare by staff or others </w:t>
      </w:r>
      <w:r w:rsidR="00F53E68" w:rsidRPr="004E662D">
        <w:rPr>
          <w:rFonts w:ascii="Cambria" w:hAnsi="Cambria"/>
          <w:sz w:val="22"/>
          <w:szCs w:val="22"/>
        </w:rPr>
        <w:fldChar w:fldCharType="begin" w:fldLock="1"/>
      </w:r>
      <w:r w:rsidR="004E4273">
        <w:rPr>
          <w:rFonts w:ascii="Cambria" w:hAnsi="Cambria"/>
          <w:sz w:val="22"/>
          <w:szCs w:val="22"/>
        </w:rPr>
        <w:instrText>ADDIN CSL_CITATION {"citationItems":[{"id":"ITEM-1","itemData":{"DOI":"10.1177/0261018303023002002","ISSN":"02610183","abstract":"Recent welfare state developments have emphasized the structure, administration and governance of service delivery. In critically examining these developments, this article advances a governmentality approach to the welfare state that highlights the significance of technology in contributing to the nature and practices of the welfare state. Based on a comparative study of computerization in the social security systems of 13 OECD countries, it demonstrates that information technologies have generally increased the control of staff and claimants by management rather than empowered them.","author":[{"dropping-particle":"","family":"Henman","given":"Paul","non-dropping-particle":"","parse-names":false,"suffix":""},{"dropping-particle":"","family":"Adler","given":"Michael","non-dropping-particle":"","parse-names":false,"suffix":""}],"container-title":"Critical Social Policy","id":"ITEM-1","issue":"2","issued":{"date-parts":[["2003"]]},"page":"139-164","title":"Information technology and the governance of social security","type":"article-journal","volume":"23"},"uris":["http://www.mendeley.com/documents/?uuid=ff84a2a0-0a40-497c-982d-022d88cb8c92","http://www.mendeley.com/documents/?uuid=63ddc805-aca4-43d5-8de8-87208cd2f29f"]}],"mendeley":{"formattedCitation":"[1]","plainTextFormattedCitation":"[1]","previouslyFormattedCitation":"[1]"},"properties":{"noteIndex":0},"schema":"https://github.com/citation-style-language/schema/raw/master/csl-citation.json"}</w:instrText>
      </w:r>
      <w:r w:rsidR="00F53E68" w:rsidRPr="004E662D">
        <w:rPr>
          <w:rFonts w:ascii="Cambria" w:hAnsi="Cambria"/>
          <w:sz w:val="22"/>
          <w:szCs w:val="22"/>
        </w:rPr>
        <w:fldChar w:fldCharType="separate"/>
      </w:r>
      <w:r w:rsidR="00F53E68" w:rsidRPr="004E662D">
        <w:rPr>
          <w:rFonts w:ascii="Cambria" w:hAnsi="Cambria"/>
          <w:noProof/>
          <w:sz w:val="22"/>
          <w:szCs w:val="22"/>
        </w:rPr>
        <w:t>[1]</w:t>
      </w:r>
      <w:r w:rsidR="00F53E68" w:rsidRPr="004E662D">
        <w:rPr>
          <w:rFonts w:ascii="Cambria" w:hAnsi="Cambria"/>
          <w:sz w:val="22"/>
          <w:szCs w:val="22"/>
        </w:rPr>
        <w:fldChar w:fldCharType="end"/>
      </w:r>
      <w:r w:rsidRPr="004E662D">
        <w:rPr>
          <w:rFonts w:ascii="Cambria" w:hAnsi="Cambria"/>
          <w:sz w:val="22"/>
          <w:szCs w:val="22"/>
        </w:rPr>
        <w:t xml:space="preserve">. Welfare and social security are topics that have developed in the 20th century from a perspective that starts from political, economic, social, regional, and technical </w:t>
      </w:r>
      <w:r w:rsidR="007051C5" w:rsidRPr="004E662D">
        <w:rPr>
          <w:rFonts w:ascii="Cambria" w:hAnsi="Cambria"/>
          <w:sz w:val="22"/>
          <w:szCs w:val="22"/>
        </w:rPr>
        <w:t xml:space="preserve">aspects </w:t>
      </w:r>
      <w:r w:rsidR="00F53E68" w:rsidRPr="004E662D">
        <w:rPr>
          <w:rFonts w:ascii="Cambria" w:hAnsi="Cambria"/>
          <w:sz w:val="22"/>
          <w:szCs w:val="22"/>
        </w:rPr>
        <w:fldChar w:fldCharType="begin" w:fldLock="1"/>
      </w:r>
      <w:r w:rsidR="004E4273">
        <w:rPr>
          <w:rFonts w:ascii="Cambria" w:hAnsi="Cambria"/>
          <w:sz w:val="22"/>
          <w:szCs w:val="22"/>
        </w:rPr>
        <w:instrText>ADDIN CSL_CITATION {"citationItems":[{"id":"ITEM-1","itemData":{"DOI":"10.1109/TSMCC.2011.2177258","ISSN":"10946977","abstract":"The importance of social security and social welfare business has been increasingly recognized in more and more countries. It impinges on a large proportion of the population and affects government service policies and peoples life quality. Typical welfare countries, such as Australia and Canada, have accumulated a huge amount of social security and social welfare data. Emerging business issues such as fraudulent outlays, and customer service and performance improvements challenge existing policies, as well as techniques and systems including data matching and business intelligence reporting systems. The need for a deep understanding of customers and customer-government interactions through advanced data analytics has been increasingly recognized by the community at large. So far, however, no substantial work on the mining of social security and social welfare data has been reported. For the first time in data mining and machine learning, and to the best of our knowledge, this paper draws a comprehensive overall picture and summarizes the corresponding techniques and illustrations to analyze social security/welfare data, namely, social security data mining (SSDM), based on a thorough review of a large number of related references from the past half century. In particular, we introduce an SSDM framework, including business and research issues, social security/welfare services and data, as well as challenges, goals, and tasks in mining social security/welfare data. A summary of SSDM case studies is also presented with substantial citations that direct readers to more specific techniques and practices about SSDM. © 2012 IEEE.","author":[{"dropping-particle":"","family":"Cao","given":"Longbing","non-dropping-particle":"","parse-names":false,"suffix":""}],"container-title":"IEEE Transactions on Systems, Man and Cybernetics Part C: Applications and Reviews","id":"ITEM-1","issue":"6","issued":{"date-parts":[["2012"]]},"page":"837-853","title":"Social security and social welfare data mining: An overview","type":"article-journal","volume":"42"},"uris":["http://www.mendeley.com/documents/?uuid=5163b348-7ddd-4267-8bc8-89630b0f1e53","http://www.mendeley.com/documents/?uuid=d8628286-7de6-4842-aed5-4e05057f36cb"]}],"mendeley":{"formattedCitation":"[2]","plainTextFormattedCitation":"[2]","previouslyFormattedCitation":"[2]"},"properties":{"noteIndex":0},"schema":"https://github.com/citation-style-language/schema/raw/master/csl-citation.json"}</w:instrText>
      </w:r>
      <w:r w:rsidR="00F53E68" w:rsidRPr="004E662D">
        <w:rPr>
          <w:rFonts w:ascii="Cambria" w:hAnsi="Cambria"/>
          <w:sz w:val="22"/>
          <w:szCs w:val="22"/>
        </w:rPr>
        <w:fldChar w:fldCharType="separate"/>
      </w:r>
      <w:r w:rsidR="00F53E68" w:rsidRPr="004E662D">
        <w:rPr>
          <w:rFonts w:ascii="Cambria" w:hAnsi="Cambria"/>
          <w:noProof/>
          <w:sz w:val="22"/>
          <w:szCs w:val="22"/>
        </w:rPr>
        <w:t>[2]</w:t>
      </w:r>
      <w:r w:rsidR="00F53E68" w:rsidRPr="004E662D">
        <w:rPr>
          <w:rFonts w:ascii="Cambria" w:hAnsi="Cambria"/>
          <w:sz w:val="22"/>
          <w:szCs w:val="22"/>
        </w:rPr>
        <w:fldChar w:fldCharType="end"/>
      </w:r>
      <w:r w:rsidRPr="004E662D">
        <w:rPr>
          <w:rFonts w:ascii="Cambria" w:hAnsi="Cambria"/>
          <w:sz w:val="22"/>
          <w:szCs w:val="22"/>
        </w:rPr>
        <w:t xml:space="preserve">. Technically, the topic of welfare can be understood using the data mining method. Technical assistance is implemented based on the policies in force in an area. In the beginning, technical assistance was based on data. The preparation of providing </w:t>
      </w:r>
      <w:r w:rsidR="00F83681">
        <w:rPr>
          <w:rFonts w:ascii="Cambria" w:hAnsi="Cambria"/>
          <w:sz w:val="22"/>
          <w:szCs w:val="22"/>
        </w:rPr>
        <w:t>aid</w:t>
      </w:r>
      <w:r w:rsidRPr="004E662D">
        <w:rPr>
          <w:rFonts w:ascii="Cambria" w:hAnsi="Cambria"/>
          <w:sz w:val="22"/>
          <w:szCs w:val="22"/>
        </w:rPr>
        <w:t xml:space="preserve"> based on administrative records was carried out by the State of Carolina but </w:t>
      </w:r>
      <w:r w:rsidR="007051C5" w:rsidRPr="004E662D">
        <w:rPr>
          <w:rFonts w:ascii="Cambria" w:hAnsi="Cambria"/>
          <w:sz w:val="22"/>
          <w:szCs w:val="22"/>
        </w:rPr>
        <w:t>needed help to</w:t>
      </w:r>
      <w:r w:rsidRPr="004E662D">
        <w:rPr>
          <w:rFonts w:ascii="Cambria" w:hAnsi="Cambria"/>
          <w:sz w:val="22"/>
          <w:szCs w:val="22"/>
        </w:rPr>
        <w:t xml:space="preserve"> answer the existing </w:t>
      </w:r>
      <w:r w:rsidR="007051C5" w:rsidRPr="004E662D">
        <w:rPr>
          <w:rFonts w:ascii="Cambria" w:hAnsi="Cambria"/>
          <w:sz w:val="22"/>
          <w:szCs w:val="22"/>
        </w:rPr>
        <w:t xml:space="preserve">questions </w:t>
      </w:r>
      <w:r w:rsidR="00F53E68" w:rsidRPr="004E662D">
        <w:rPr>
          <w:rFonts w:ascii="Cambria" w:hAnsi="Cambria"/>
          <w:sz w:val="22"/>
          <w:szCs w:val="22"/>
        </w:rPr>
        <w:fldChar w:fldCharType="begin" w:fldLock="1"/>
      </w:r>
      <w:r w:rsidR="004E4273">
        <w:rPr>
          <w:rFonts w:ascii="Cambria" w:hAnsi="Cambria"/>
          <w:sz w:val="22"/>
          <w:szCs w:val="22"/>
        </w:rPr>
        <w:instrText>ADDIN CSL_CITATION {"citationItems":[{"id":"ITEM-1","itemData":{"abstract":"New technology in knowledge discovery and data mining (KDD) make it possible to extract valuable information from operational data. Private businesses already use the technology for better management, planning, and marketing. Social welfare government agencies have a wealth of information about the experiences of families and individuals that are the most needy in our society in their administrative databases. These data too can be mined and analyzed with proper application of KDD technology. Such social science research could be priceless for better welfare program administration, program evaluation, and policy analysis. In this paper, we discuss a successful case study involving research in computer science as well as social welfare. In a long standing collaboration between the North Carolina DHHS and the University of North Carolina, we have (1) successfully built a longitudinal information system that tracks the experiences of families and individuals on welfare in NC since 1995 (2) developed a dynamic website reporting on the various aspects of the welfare program at the county level in order to assist county staff in the administration of the welfare program and (3) developed a new method to analyze sequential data, which can detect common patterns of welfare services given over time.","author":[{"dropping-particle":"","family":"Kum","given":"Hye-Chung (Monica)","non-dropping-particle":"","parse-names":false,"suffix":""},{"dropping-particle":"","family":"Duncan","given":"Dean","non-dropping-particle":"","parse-names":false,"suffix":""},{"dropping-particle":"","family":"Flair","given":"Kimberly","non-dropping-particle":"","parse-names":false,"suffix":""},{"dropping-particle":"","family":"Wang","given":"Wei","non-dropping-particle":"","parse-names":false,"suffix":""}],"container-title":"dg.o 2003: Proceedings of the 2003 annual national conference on Digital government research","id":"ITEM-1","issue":"October 2015","issued":{"date-parts":[["2003"]]},"page":"1-6","title":"Social welfare program administration and evaluation and policy analysis using knowledge discovery and data mining (KDD) on administrative data","type":"article-journal"},"uris":["http://www.mendeley.com/documents/?uuid=5786ae1a-5617-4ede-b3e9-385f1f6a2f3d","http://www.mendeley.com/documents/?uuid=dcee338e-0f21-4f51-aaea-87e768320815"]}],"mendeley":{"formattedCitation":"[3]","plainTextFormattedCitation":"[3]","previouslyFormattedCitation":"[3]"},"properties":{"noteIndex":0},"schema":"https://github.com/citation-style-language/schema/raw/master/csl-citation.json"}</w:instrText>
      </w:r>
      <w:r w:rsidR="00F53E68" w:rsidRPr="004E662D">
        <w:rPr>
          <w:rFonts w:ascii="Cambria" w:hAnsi="Cambria"/>
          <w:sz w:val="22"/>
          <w:szCs w:val="22"/>
        </w:rPr>
        <w:fldChar w:fldCharType="separate"/>
      </w:r>
      <w:r w:rsidR="00F53E68" w:rsidRPr="004E662D">
        <w:rPr>
          <w:rFonts w:ascii="Cambria" w:hAnsi="Cambria"/>
          <w:noProof/>
          <w:sz w:val="22"/>
          <w:szCs w:val="22"/>
        </w:rPr>
        <w:t>[3]</w:t>
      </w:r>
      <w:r w:rsidR="00F53E68" w:rsidRPr="004E662D">
        <w:rPr>
          <w:rFonts w:ascii="Cambria" w:hAnsi="Cambria"/>
          <w:sz w:val="22"/>
          <w:szCs w:val="22"/>
        </w:rPr>
        <w:fldChar w:fldCharType="end"/>
      </w:r>
      <w:r w:rsidRPr="004E662D">
        <w:rPr>
          <w:rFonts w:ascii="Cambria" w:hAnsi="Cambria"/>
          <w:sz w:val="22"/>
          <w:szCs w:val="22"/>
        </w:rPr>
        <w:t xml:space="preserve">. Another case study concerns the technique of providing social assistance to children in the Philippines, highlighting the delay in updating the registry, thus hindering the process of passing the assistance </w:t>
      </w:r>
      <w:r w:rsidR="00F53E68" w:rsidRPr="004E662D">
        <w:rPr>
          <w:rFonts w:ascii="Cambria" w:hAnsi="Cambria"/>
          <w:sz w:val="22"/>
          <w:szCs w:val="22"/>
        </w:rPr>
        <w:fldChar w:fldCharType="begin" w:fldLock="1"/>
      </w:r>
      <w:r w:rsidR="004E4273">
        <w:rPr>
          <w:rFonts w:ascii="Cambria" w:hAnsi="Cambria"/>
          <w:sz w:val="22"/>
          <w:szCs w:val="22"/>
        </w:rPr>
        <w:instrText>ADDIN CSL_CITATION {"citationItems":[{"id":"ITEM-1","itemData":{"DOI":"10.1177/02610183211009891","ISSN":"1461703X","abstract":"This article provides a corrective to the dominant celebratory narrative about the conditional cash transfer programme in the Philippines, the Pantawid, and its associated social registry, the Listahanan. Based on extensive documentary analysis and fieldwork in the Philippines in 2017 and 2018, we argue that the targeting system has in fact been unable to function according to its primary purpose of identifying the poor and providing them social protection, despite being celebrated precisely for this purpose. This has been partly – but not only – due to the increasingly obsolescent data of the registry, which the political system has been incapable of correcting, leading to stasis at a fairly low level of coverage, at a peak of about 19 percent of national households in 2014 and since subsiding to about 17 percent by 2020, with transfer amounts at a fraction of the food poverty line. This dysfunction has resulted in a quasi-permanent group of cash payment recipients, with little or no reflection of evolving poverty profiles. This revised reading of the Pantawid and Listahanan, in what might be considered as a strong case to examine social protection performance, brings us back to the perennial problems associated with poverty targeting in even best-case social protection programmes promoted by international donors and organisations.","author":[{"dropping-particle":"","family":"Dadap-Cantal","given":"Emma Lynn","non-dropping-particle":"","parse-names":false,"suffix":""},{"dropping-particle":"","family":"Fischer","given":"Andrew M.","non-dropping-particle":"","parse-names":false,"suffix":""},{"dropping-particle":"","family":"Ramos","given":"Charmaine G.","non-dropping-particle":"","parse-names":false,"suffix":""}],"container-title":"Critical Social Policy","id":"ITEM-1","issue":"3","issued":{"date-parts":[["2021"]]},"page":"364-384","title":"Targeting versus social protection in cash transfers in the Philippines: Reassessing a celebrated case of social protection","type":"article-journal","volume":"41"},"uris":["http://www.mendeley.com/documents/?uuid=a21215ac-99bc-48c4-b508-fbec1b3b218f","http://www.mendeley.com/documents/?uuid=dd9e624a-5906-4865-ac50-43bd52dca9f7"]}],"mendeley":{"formattedCitation":"[4]","plainTextFormattedCitation":"[4]","previouslyFormattedCitation":"[4]"},"properties":{"noteIndex":0},"schema":"https://github.com/citation-style-language/schema/raw/master/csl-citation.json"}</w:instrText>
      </w:r>
      <w:r w:rsidR="00F53E68" w:rsidRPr="004E662D">
        <w:rPr>
          <w:rFonts w:ascii="Cambria" w:hAnsi="Cambria"/>
          <w:sz w:val="22"/>
          <w:szCs w:val="22"/>
        </w:rPr>
        <w:fldChar w:fldCharType="separate"/>
      </w:r>
      <w:r w:rsidR="00F53E68" w:rsidRPr="004E662D">
        <w:rPr>
          <w:rFonts w:ascii="Cambria" w:hAnsi="Cambria"/>
          <w:noProof/>
          <w:sz w:val="22"/>
          <w:szCs w:val="22"/>
        </w:rPr>
        <w:t>[4]</w:t>
      </w:r>
      <w:r w:rsidR="00F53E68" w:rsidRPr="004E662D">
        <w:rPr>
          <w:rFonts w:ascii="Cambria" w:hAnsi="Cambria"/>
          <w:sz w:val="22"/>
          <w:szCs w:val="22"/>
        </w:rPr>
        <w:fldChar w:fldCharType="end"/>
      </w:r>
      <w:r w:rsidRPr="004E662D">
        <w:rPr>
          <w:rFonts w:ascii="Cambria" w:hAnsi="Cambria"/>
          <w:sz w:val="22"/>
          <w:szCs w:val="22"/>
        </w:rPr>
        <w:t xml:space="preserve">. After all, </w:t>
      </w:r>
      <w:r w:rsidR="00F83681">
        <w:rPr>
          <w:rFonts w:ascii="Cambria" w:hAnsi="Cambria"/>
          <w:sz w:val="22"/>
          <w:szCs w:val="22"/>
        </w:rPr>
        <w:t>several comparative studies on data mining in social assistance exist</w:t>
      </w:r>
      <w:r w:rsidRPr="004E662D">
        <w:rPr>
          <w:rFonts w:ascii="Cambria" w:hAnsi="Cambria"/>
          <w:sz w:val="22"/>
          <w:szCs w:val="22"/>
        </w:rPr>
        <w:t xml:space="preserve">. One of them is </w:t>
      </w:r>
      <w:r w:rsidR="00F83681">
        <w:rPr>
          <w:rFonts w:ascii="Cambria" w:hAnsi="Cambria"/>
          <w:sz w:val="22"/>
          <w:szCs w:val="22"/>
        </w:rPr>
        <w:t>using</w:t>
      </w:r>
      <w:r w:rsidRPr="004E662D">
        <w:rPr>
          <w:rFonts w:ascii="Cambria" w:hAnsi="Cambria"/>
          <w:sz w:val="22"/>
          <w:szCs w:val="22"/>
        </w:rPr>
        <w:t xml:space="preserve"> algorithm C4.5 for social welfare recipients in Maligas Mountains</w:t>
      </w:r>
      <w:r w:rsidR="00714F44">
        <w:rPr>
          <w:rFonts w:ascii="Cambria" w:hAnsi="Cambria"/>
          <w:sz w:val="22"/>
          <w:szCs w:val="22"/>
        </w:rPr>
        <w:t xml:space="preserve"> </w:t>
      </w:r>
      <w:r w:rsidR="00F53E68" w:rsidRPr="004E662D">
        <w:rPr>
          <w:rFonts w:ascii="Cambria" w:hAnsi="Cambria"/>
          <w:sz w:val="22"/>
          <w:szCs w:val="22"/>
        </w:rPr>
        <w:fldChar w:fldCharType="begin" w:fldLock="1"/>
      </w:r>
      <w:r w:rsidR="004E4273">
        <w:rPr>
          <w:rFonts w:ascii="Cambria" w:hAnsi="Cambria"/>
          <w:sz w:val="22"/>
          <w:szCs w:val="22"/>
        </w:rPr>
        <w:instrText>ADDIN CSL_CITATION {"citationItems":[{"id":"ITEM-1","itemData":{"DOI":"10.35335/ijobas.v10i3.59","abstract":"The Gunung Maligas District Office is a government agency tasked with running a government program, namely the Social Assistance Receipt program, to run the social assistance program, many residents complain that they do not receive assistance, while some residents who are considered capable actually get assistance, where each aid program is have different criteria in determining the recipient. Due to the large number of existing aid programs with different criteria in determining the acceptance of the aid program, of course, local government staff will have difficulty in conducting the selection process. So we need a system that is able to help local government staff to more easily determine the recipients of the social assistance. Based on the historical data of beneficiaries, recommendations for the classification of beneficiaries can be made that will assist government staff. Classification can be done using the C4.5 algorithm. In this study, it has parameters, namely, occupation, income, housing conditions and number of dependents. By applying the C4.5 data mining algorithm, it is hoped that it will make it easier and faster for government staff to determine the recipients of social assistance at the Gunung Maligas District Office.","author":[{"dropping-particle":"","family":"Nur Adiha","given":"Rika","non-dropping-particle":"","parse-names":false,"suffix":""},{"dropping-particle":"","family":"Andani","given":"Sundari Retno","non-dropping-particle":"","parse-names":false,"suffix":""},{"dropping-particle":"","family":"Saputra","given":"Widodo","non-dropping-particle":"","parse-names":false,"suffix":""}],"container-title":"International Journal of Basic and Applied Science","id":"ITEM-1","issue":"3","issued":{"date-parts":[["2021"]]},"page":"88-99","title":"Application of Data Mining in Determining Social Assistance Recipients With C4.5 Algorithm in Maligas Mountain District","type":"article-journal","volume":"10"},"uris":["http://www.mendeley.com/documents/?uuid=dd7b2f2d-0639-4e1f-8771-6310685d63e9","http://www.mendeley.com/documents/?uuid=205677b0-130c-4f56-baca-30f809c3b0e9"]}],"mendeley":{"formattedCitation":"[5]","plainTextFormattedCitation":"[5]","previouslyFormattedCitation":"[5]"},"properties":{"noteIndex":0},"schema":"https://github.com/citation-style-language/schema/raw/master/csl-citation.json"}</w:instrText>
      </w:r>
      <w:r w:rsidR="00F53E68" w:rsidRPr="004E662D">
        <w:rPr>
          <w:rFonts w:ascii="Cambria" w:hAnsi="Cambria"/>
          <w:sz w:val="22"/>
          <w:szCs w:val="22"/>
        </w:rPr>
        <w:fldChar w:fldCharType="separate"/>
      </w:r>
      <w:r w:rsidR="00F53E68" w:rsidRPr="004E662D">
        <w:rPr>
          <w:rFonts w:ascii="Cambria" w:hAnsi="Cambria"/>
          <w:noProof/>
          <w:sz w:val="22"/>
          <w:szCs w:val="22"/>
        </w:rPr>
        <w:t>[5]</w:t>
      </w:r>
      <w:r w:rsidR="00F53E68" w:rsidRPr="004E662D">
        <w:rPr>
          <w:rFonts w:ascii="Cambria" w:hAnsi="Cambria"/>
          <w:sz w:val="22"/>
          <w:szCs w:val="22"/>
        </w:rPr>
        <w:fldChar w:fldCharType="end"/>
      </w:r>
      <w:r w:rsidRPr="004E662D">
        <w:rPr>
          <w:rFonts w:ascii="Cambria" w:hAnsi="Cambria"/>
          <w:sz w:val="22"/>
          <w:szCs w:val="22"/>
        </w:rPr>
        <w:t>. The c4.5 algorithm can be used for profiling, while the area-based decision rule can also be used for the distributional process. However, this is difficult for local authorities</w:t>
      </w:r>
      <w:r w:rsidR="00F83681">
        <w:rPr>
          <w:rFonts w:ascii="Cambria" w:hAnsi="Cambria"/>
          <w:sz w:val="22"/>
          <w:szCs w:val="22"/>
        </w:rPr>
        <w:t>, who</w:t>
      </w:r>
      <w:r w:rsidRPr="004E662D">
        <w:rPr>
          <w:rFonts w:ascii="Cambria" w:hAnsi="Cambria"/>
          <w:sz w:val="22"/>
          <w:szCs w:val="22"/>
        </w:rPr>
        <w:t xml:space="preserve"> </w:t>
      </w:r>
      <w:r w:rsidR="00F83681">
        <w:rPr>
          <w:rFonts w:ascii="Cambria" w:hAnsi="Cambria"/>
          <w:sz w:val="22"/>
          <w:szCs w:val="22"/>
        </w:rPr>
        <w:t>still need</w:t>
      </w:r>
      <w:r w:rsidRPr="004E662D">
        <w:rPr>
          <w:rFonts w:ascii="Cambria" w:hAnsi="Cambria"/>
          <w:sz w:val="22"/>
          <w:szCs w:val="22"/>
        </w:rPr>
        <w:t xml:space="preserve"> computer technology. Therefore, the authors propose to use the SVM model of Crisp- DM </w:t>
      </w:r>
      <w:r w:rsidR="00F53E68" w:rsidRPr="004E662D">
        <w:rPr>
          <w:rFonts w:ascii="Cambria" w:hAnsi="Cambria"/>
          <w:sz w:val="22"/>
          <w:szCs w:val="22"/>
        </w:rPr>
        <w:fldChar w:fldCharType="begin" w:fldLock="1"/>
      </w:r>
      <w:r w:rsidR="004E4273">
        <w:rPr>
          <w:rFonts w:ascii="Cambria" w:hAnsi="Cambria"/>
          <w:sz w:val="22"/>
          <w:szCs w:val="22"/>
        </w:rPr>
        <w:instrText>ADDIN CSL_CITATION {"citationItems":[{"id":"ITEM-1","itemData":{"abstract":"This document describes the CRISP-DM process model, including an introduction to the CRISP-DM methodology, the CRISP-DM reference model, the CRISP-DM user guide and the CRISP-DM reports, as well as an appendix with additional useful and related information.","author":[{"dropping-particle":"","family":"Ncr","given":"Pete Chapman","non-dropping-particle":"","parse-names":false,"suffix":""},{"dropping-particle":"","family":"Spss","given":"Julian Clinton","non-dropping-particle":"","parse-names":false,"suffix":""},{"dropping-particle":"","family":"Ncr","given":"Randy Kerber","non-dropping-particle":"","parse-names":false,"suffix":""},{"dropping-particle":"","family":"Spss","given":"Thomas Khabaza","non-dropping-particle":"","parse-names":false,"suffix":""},{"dropping-particle":"","family":"Daimlerchrysler","given":"Thomas Reinartz","non-dropping-particle":"","parse-names":false,"suffix":""},{"dropping-particle":"","family":"Spss","given":"Colin Shearer","non-dropping-particle":"","parse-names":false,"suffix":""},{"dropping-particle":"","family":"Daimlerchrysler","given":"Rüdiger Wirth","non-dropping-particle":"","parse-names":false,"suffix":""}],"container-title":"SPSS inc","id":"ITEM-1","issued":{"date-parts":[["2000"]]},"page":"1-78","title":"Crisp-Dm","type":"article-journal","volume":"78"},"uris":["http://www.mendeley.com/documents/?uuid=d47201ce-f9ab-4898-86c9-3411e35d62c8","http://www.mendeley.com/documents/?uuid=d3563216-990b-4dd6-9742-26e0dd39898f"]}],"mendeley":{"formattedCitation":"[6]","plainTextFormattedCitation":"[6]","previouslyFormattedCitation":"[6]"},"properties":{"noteIndex":0},"schema":"https://github.com/citation-style-language/schema/raw/master/csl-citation.json"}</w:instrText>
      </w:r>
      <w:r w:rsidR="00F53E68" w:rsidRPr="004E662D">
        <w:rPr>
          <w:rFonts w:ascii="Cambria" w:hAnsi="Cambria"/>
          <w:sz w:val="22"/>
          <w:szCs w:val="22"/>
        </w:rPr>
        <w:fldChar w:fldCharType="separate"/>
      </w:r>
      <w:r w:rsidR="00F53E68" w:rsidRPr="004E662D">
        <w:rPr>
          <w:rFonts w:ascii="Cambria" w:hAnsi="Cambria"/>
          <w:noProof/>
          <w:sz w:val="22"/>
          <w:szCs w:val="22"/>
        </w:rPr>
        <w:t>[6]</w:t>
      </w:r>
      <w:r w:rsidR="00F53E68" w:rsidRPr="004E662D">
        <w:rPr>
          <w:rFonts w:ascii="Cambria" w:hAnsi="Cambria"/>
          <w:sz w:val="22"/>
          <w:szCs w:val="22"/>
        </w:rPr>
        <w:fldChar w:fldCharType="end"/>
      </w:r>
      <w:r w:rsidRPr="004E662D">
        <w:rPr>
          <w:rFonts w:ascii="Cambria" w:hAnsi="Cambria"/>
          <w:sz w:val="22"/>
          <w:szCs w:val="22"/>
        </w:rPr>
        <w:t xml:space="preserve"> and test it by cross-validation. </w:t>
      </w:r>
    </w:p>
    <w:p w14:paraId="283678A4" w14:textId="1EC04C50" w:rsidR="00D029BB" w:rsidRPr="004E662D" w:rsidRDefault="00D029BB" w:rsidP="004E662D">
      <w:pPr>
        <w:spacing w:line="276" w:lineRule="auto"/>
        <w:ind w:firstLine="720"/>
        <w:rPr>
          <w:rFonts w:ascii="Cambria" w:hAnsi="Cambria"/>
          <w:sz w:val="22"/>
          <w:szCs w:val="22"/>
        </w:rPr>
      </w:pPr>
      <w:r w:rsidRPr="004E662D">
        <w:rPr>
          <w:rFonts w:ascii="Cambria" w:hAnsi="Cambria"/>
          <w:sz w:val="22"/>
          <w:szCs w:val="22"/>
        </w:rPr>
        <w:t xml:space="preserve">Social support is always a challenge when it comes to data mining. </w:t>
      </w:r>
      <w:r w:rsidR="007051C5" w:rsidRPr="004E662D">
        <w:rPr>
          <w:rFonts w:ascii="Cambria" w:hAnsi="Cambria"/>
          <w:sz w:val="22"/>
          <w:szCs w:val="22"/>
        </w:rPr>
        <w:t xml:space="preserve">This research would likely </w:t>
      </w:r>
      <w:r w:rsidRPr="004E662D">
        <w:rPr>
          <w:rFonts w:ascii="Cambria" w:hAnsi="Cambria"/>
          <w:sz w:val="22"/>
          <w:szCs w:val="22"/>
        </w:rPr>
        <w:t xml:space="preserve">generate better ideas for dealing with social assistance in terms of information systems, such as updating beneficiaries, decision-making processes, and much more. The Crisp (DM) methodology is used in this research to evaluate the problems of </w:t>
      </w:r>
      <w:r w:rsidR="007051C5" w:rsidRPr="004E662D">
        <w:rPr>
          <w:rFonts w:ascii="Cambria" w:hAnsi="Cambria"/>
          <w:sz w:val="22"/>
          <w:szCs w:val="22"/>
        </w:rPr>
        <w:t>older people</w:t>
      </w:r>
      <w:r w:rsidRPr="004E662D">
        <w:rPr>
          <w:rFonts w:ascii="Cambria" w:hAnsi="Cambria"/>
          <w:sz w:val="22"/>
          <w:szCs w:val="22"/>
        </w:rPr>
        <w:t xml:space="preserve"> because the steps in the industry can describe the challenges that occur in social assistance, particularly the community sector of services. In this article, the problems of </w:t>
      </w:r>
      <w:r w:rsidR="007051C5" w:rsidRPr="004E662D">
        <w:rPr>
          <w:rFonts w:ascii="Cambria" w:hAnsi="Cambria"/>
          <w:sz w:val="22"/>
          <w:szCs w:val="22"/>
        </w:rPr>
        <w:t>older people</w:t>
      </w:r>
      <w:r w:rsidRPr="004E662D">
        <w:rPr>
          <w:rFonts w:ascii="Cambria" w:hAnsi="Cambria"/>
          <w:sz w:val="22"/>
          <w:szCs w:val="22"/>
        </w:rPr>
        <w:t xml:space="preserve"> are studied using the Crisp (DM) method because the steps in the industry can describe the </w:t>
      </w:r>
      <w:r w:rsidR="00F83681">
        <w:rPr>
          <w:rFonts w:ascii="Cambria" w:hAnsi="Cambria"/>
          <w:sz w:val="22"/>
          <w:szCs w:val="22"/>
        </w:rPr>
        <w:t>issues</w:t>
      </w:r>
      <w:r w:rsidRPr="004E662D">
        <w:rPr>
          <w:rFonts w:ascii="Cambria" w:hAnsi="Cambria"/>
          <w:sz w:val="22"/>
          <w:szCs w:val="22"/>
        </w:rPr>
        <w:t xml:space="preserve"> that exist in social assistance, especially the community service industry. </w:t>
      </w:r>
    </w:p>
    <w:p w14:paraId="3AE002BE" w14:textId="77777777" w:rsidR="004E662D" w:rsidRDefault="007051C5" w:rsidP="004E662D">
      <w:pPr>
        <w:spacing w:line="276" w:lineRule="auto"/>
        <w:rPr>
          <w:rFonts w:ascii="Cambria" w:hAnsi="Cambria"/>
          <w:sz w:val="22"/>
          <w:szCs w:val="22"/>
        </w:rPr>
      </w:pPr>
      <w:r w:rsidRPr="004E662D">
        <w:rPr>
          <w:rFonts w:ascii="Cambria" w:hAnsi="Cambria"/>
          <w:sz w:val="22"/>
          <w:szCs w:val="22"/>
        </w:rPr>
        <w:t>Asda</w:t>
      </w:r>
      <w:r w:rsidR="004E662D">
        <w:rPr>
          <w:rFonts w:ascii="Cambria" w:hAnsi="Cambria"/>
          <w:sz w:val="22"/>
          <w:szCs w:val="22"/>
        </w:rPr>
        <w:t>.</w:t>
      </w:r>
    </w:p>
    <w:p w14:paraId="07731854" w14:textId="32FC3BB6" w:rsidR="004E662D" w:rsidRDefault="003B2CC2" w:rsidP="004E662D">
      <w:pPr>
        <w:spacing w:line="276" w:lineRule="auto"/>
        <w:ind w:firstLine="720"/>
        <w:rPr>
          <w:rFonts w:ascii="Cambria" w:hAnsi="Cambria"/>
          <w:sz w:val="22"/>
          <w:szCs w:val="22"/>
        </w:rPr>
      </w:pPr>
      <w:r w:rsidRPr="004E662D">
        <w:rPr>
          <w:rFonts w:ascii="Cambria" w:hAnsi="Cambria"/>
          <w:sz w:val="22"/>
          <w:szCs w:val="22"/>
        </w:rPr>
        <w:t xml:space="preserve">The basis of the aid distribution database is administrative records, and each region is responsible for providing social assistance. In the Jakarta region, </w:t>
      </w:r>
      <w:r w:rsidR="00F83681">
        <w:rPr>
          <w:rFonts w:ascii="Cambria" w:hAnsi="Cambria"/>
          <w:sz w:val="22"/>
          <w:szCs w:val="22"/>
        </w:rPr>
        <w:t xml:space="preserve">the sub-national colonial government </w:t>
      </w:r>
      <w:r w:rsidR="00F83681">
        <w:rPr>
          <w:rFonts w:ascii="Cambria" w:hAnsi="Cambria"/>
          <w:sz w:val="22"/>
          <w:szCs w:val="22"/>
        </w:rPr>
        <w:lastRenderedPageBreak/>
        <w:t>handles social problems in Jakarta</w:t>
      </w:r>
      <w:r w:rsidRPr="004E662D">
        <w:rPr>
          <w:rFonts w:ascii="Cambria" w:hAnsi="Cambria"/>
          <w:sz w:val="22"/>
          <w:szCs w:val="22"/>
        </w:rPr>
        <w:t xml:space="preserve">, including the </w:t>
      </w:r>
      <w:r w:rsidR="00F83681">
        <w:rPr>
          <w:rFonts w:ascii="Cambria" w:hAnsi="Cambria"/>
          <w:sz w:val="22"/>
          <w:szCs w:val="22"/>
        </w:rPr>
        <w:t>issue</w:t>
      </w:r>
      <w:r w:rsidRPr="004E662D">
        <w:rPr>
          <w:rFonts w:ascii="Cambria" w:hAnsi="Cambria"/>
          <w:sz w:val="22"/>
          <w:szCs w:val="22"/>
        </w:rPr>
        <w:t xml:space="preserve"> of </w:t>
      </w:r>
      <w:r w:rsidR="007051C5" w:rsidRPr="004E662D">
        <w:rPr>
          <w:rFonts w:ascii="Cambria" w:hAnsi="Cambria"/>
          <w:sz w:val="22"/>
          <w:szCs w:val="22"/>
        </w:rPr>
        <w:t>older people</w:t>
      </w:r>
      <w:r w:rsidRPr="004E662D">
        <w:rPr>
          <w:rFonts w:ascii="Cambria" w:hAnsi="Cambria"/>
          <w:sz w:val="22"/>
          <w:szCs w:val="22"/>
        </w:rPr>
        <w:t>.</w:t>
      </w:r>
      <w:r w:rsidR="00D029BB" w:rsidRPr="004E662D">
        <w:rPr>
          <w:rFonts w:ascii="Cambria" w:hAnsi="Cambria"/>
          <w:sz w:val="22"/>
          <w:szCs w:val="22"/>
        </w:rPr>
        <w:t xml:space="preserve"> The assistance program for the elderly in Jakarta includes the following categories: over 60 years old; registered in the DTKS data (integrated social assistance data; data canter for poor and disadvantaged people, the basis for determining social assistance programs); has no regular income or is </w:t>
      </w:r>
      <w:r w:rsidR="00F83681">
        <w:rPr>
          <w:rFonts w:ascii="Cambria" w:hAnsi="Cambria"/>
          <w:sz w:val="22"/>
          <w:szCs w:val="22"/>
        </w:rPr>
        <w:t>insufficient</w:t>
      </w:r>
      <w:r w:rsidR="00D029BB" w:rsidRPr="004E662D">
        <w:rPr>
          <w:rFonts w:ascii="Cambria" w:hAnsi="Cambria"/>
          <w:sz w:val="22"/>
          <w:szCs w:val="22"/>
        </w:rPr>
        <w:t xml:space="preserve"> so that he is unable to meet his basic needs; has chronic pain </w:t>
      </w:r>
      <w:r w:rsidR="007051C5" w:rsidRPr="004E662D">
        <w:rPr>
          <w:rFonts w:ascii="Cambria" w:hAnsi="Cambria"/>
          <w:sz w:val="22"/>
          <w:szCs w:val="22"/>
        </w:rPr>
        <w:t>and</w:t>
      </w:r>
      <w:r w:rsidR="00D029BB" w:rsidRPr="004E662D">
        <w:rPr>
          <w:rFonts w:ascii="Cambria" w:hAnsi="Cambria"/>
          <w:sz w:val="22"/>
          <w:szCs w:val="22"/>
        </w:rPr>
        <w:t xml:space="preserve"> is bedridden (poorly ridden); is mentally and spiritually neglected. </w:t>
      </w:r>
      <w:r w:rsidR="00F83681">
        <w:rPr>
          <w:rFonts w:ascii="Cambria" w:hAnsi="Cambria"/>
          <w:sz w:val="22"/>
          <w:szCs w:val="22"/>
        </w:rPr>
        <w:t>To</w:t>
      </w:r>
      <w:r w:rsidRPr="004E662D">
        <w:rPr>
          <w:rFonts w:ascii="Cambria" w:hAnsi="Cambria"/>
          <w:sz w:val="22"/>
          <w:szCs w:val="22"/>
        </w:rPr>
        <w:t xml:space="preserve"> provide for </w:t>
      </w:r>
      <w:r w:rsidR="007051C5" w:rsidRPr="004E662D">
        <w:rPr>
          <w:rFonts w:ascii="Cambria" w:hAnsi="Cambria"/>
          <w:sz w:val="22"/>
          <w:szCs w:val="22"/>
        </w:rPr>
        <w:t>older people</w:t>
      </w:r>
      <w:r w:rsidRPr="004E662D">
        <w:rPr>
          <w:rFonts w:ascii="Cambria" w:hAnsi="Cambria"/>
          <w:sz w:val="22"/>
          <w:szCs w:val="22"/>
        </w:rPr>
        <w:t>, the government provides them with social assistance. According to the data, the total population in 2020 is 10,562,088 people</w:t>
      </w:r>
      <w:r w:rsidR="00F83681">
        <w:rPr>
          <w:rFonts w:ascii="Cambria" w:hAnsi="Cambria"/>
          <w:sz w:val="22"/>
          <w:szCs w:val="22"/>
        </w:rPr>
        <w:t>; older people</w:t>
      </w:r>
      <w:r w:rsidRPr="004E662D">
        <w:rPr>
          <w:rFonts w:ascii="Cambria" w:hAnsi="Cambria"/>
          <w:sz w:val="22"/>
          <w:szCs w:val="22"/>
        </w:rPr>
        <w:t xml:space="preserve"> </w:t>
      </w:r>
      <w:r w:rsidR="00F83681">
        <w:rPr>
          <w:rFonts w:ascii="Cambria" w:hAnsi="Cambria"/>
          <w:sz w:val="22"/>
          <w:szCs w:val="22"/>
        </w:rPr>
        <w:t>are</w:t>
      </w:r>
      <w:r w:rsidRPr="004E662D">
        <w:rPr>
          <w:rFonts w:ascii="Cambria" w:hAnsi="Cambria"/>
          <w:sz w:val="22"/>
          <w:szCs w:val="22"/>
        </w:rPr>
        <w:t xml:space="preserve"> 907,738, 8.6% of the total population and 41,121 poor elderly. Homeless elderly are not counted in this figure because they are housed in nursing homes. </w:t>
      </w:r>
      <w:r w:rsidR="00F83681">
        <w:rPr>
          <w:rFonts w:ascii="Cambria" w:hAnsi="Cambria"/>
          <w:sz w:val="22"/>
          <w:szCs w:val="22"/>
        </w:rPr>
        <w:t>The</w:t>
      </w:r>
      <w:r w:rsidRPr="004E662D">
        <w:rPr>
          <w:rFonts w:ascii="Cambria" w:hAnsi="Cambria"/>
          <w:sz w:val="22"/>
          <w:szCs w:val="22"/>
        </w:rPr>
        <w:t xml:space="preserve"> same year, 225,945 </w:t>
      </w:r>
      <w:r w:rsidR="00F83681">
        <w:rPr>
          <w:rFonts w:ascii="Cambria" w:hAnsi="Cambria"/>
          <w:sz w:val="22"/>
          <w:szCs w:val="22"/>
        </w:rPr>
        <w:t>social assistance recipients</w:t>
      </w:r>
      <w:r w:rsidRPr="004E662D">
        <w:rPr>
          <w:rFonts w:ascii="Cambria" w:hAnsi="Cambria"/>
          <w:sz w:val="22"/>
          <w:szCs w:val="22"/>
        </w:rPr>
        <w:t xml:space="preserve"> for </w:t>
      </w:r>
      <w:r w:rsidR="007051C5" w:rsidRPr="004E662D">
        <w:rPr>
          <w:rFonts w:ascii="Cambria" w:hAnsi="Cambria"/>
          <w:sz w:val="22"/>
          <w:szCs w:val="22"/>
        </w:rPr>
        <w:t>older people</w:t>
      </w:r>
      <w:r w:rsidRPr="004E662D">
        <w:rPr>
          <w:rFonts w:ascii="Cambria" w:hAnsi="Cambria"/>
          <w:sz w:val="22"/>
          <w:szCs w:val="22"/>
        </w:rPr>
        <w:t xml:space="preserve"> (KLJ) were served based on the poverty database </w:t>
      </w:r>
      <w:r w:rsidR="00F53E68" w:rsidRPr="004E662D">
        <w:rPr>
          <w:rFonts w:ascii="Cambria" w:hAnsi="Cambria"/>
          <w:sz w:val="22"/>
          <w:szCs w:val="22"/>
        </w:rPr>
        <w:fldChar w:fldCharType="begin" w:fldLock="1"/>
      </w:r>
      <w:r w:rsidR="004E4273">
        <w:rPr>
          <w:rFonts w:ascii="Cambria" w:hAnsi="Cambria"/>
          <w:sz w:val="22"/>
          <w:szCs w:val="22"/>
        </w:rPr>
        <w:instrText>ADDIN CSL_CITATION {"citationItems":[{"id":"ITEM-1","itemData":{"author":[{"dropping-particle":"","family":"Surono","given":"Agus","non-dropping-particle":"","parse-names":false,"suffix":""}],"container-title":"acurat.co","id":"ITEM-1","issued":{"date-parts":[["2019"]]},"title":"Kartu Lansia Jakarta Edisi 2019","type":"webpage"},"uris":["http://www.mendeley.com/documents/?uuid=1819c40c-62d1-4de7-878a-cf652a70334c","http://www.mendeley.com/documents/?uuid=2689ce08-ea8f-42c3-a5b8-b2898ed91426"]}],"mendeley":{"formattedCitation":"[7]","plainTextFormattedCitation":"[7]","previouslyFormattedCitation":"[7]"},"properties":{"noteIndex":0},"schema":"https://github.com/citation-style-language/schema/raw/master/csl-citation.json"}</w:instrText>
      </w:r>
      <w:r w:rsidR="00F53E68" w:rsidRPr="004E662D">
        <w:rPr>
          <w:rFonts w:ascii="Cambria" w:hAnsi="Cambria"/>
          <w:sz w:val="22"/>
          <w:szCs w:val="22"/>
        </w:rPr>
        <w:fldChar w:fldCharType="separate"/>
      </w:r>
      <w:r w:rsidR="00951F63" w:rsidRPr="004E662D">
        <w:rPr>
          <w:rFonts w:ascii="Cambria" w:hAnsi="Cambria"/>
          <w:noProof/>
          <w:sz w:val="22"/>
          <w:szCs w:val="22"/>
        </w:rPr>
        <w:t>[7]</w:t>
      </w:r>
      <w:r w:rsidR="00F53E68" w:rsidRPr="004E662D">
        <w:rPr>
          <w:rFonts w:ascii="Cambria" w:hAnsi="Cambria"/>
          <w:sz w:val="22"/>
          <w:szCs w:val="22"/>
        </w:rPr>
        <w:fldChar w:fldCharType="end"/>
      </w:r>
      <w:r w:rsidRPr="004E662D">
        <w:rPr>
          <w:rFonts w:ascii="Cambria" w:hAnsi="Cambria"/>
          <w:sz w:val="22"/>
          <w:szCs w:val="22"/>
        </w:rPr>
        <w:t xml:space="preserve">. </w:t>
      </w:r>
      <w:r w:rsidR="00D029BB" w:rsidRPr="004E662D">
        <w:rPr>
          <w:rFonts w:ascii="Cambria" w:hAnsi="Cambria"/>
          <w:sz w:val="22"/>
          <w:szCs w:val="22"/>
        </w:rPr>
        <w:t>Due to the large allocation of funds provided, it causes a small number of beneficiaries.</w:t>
      </w:r>
    </w:p>
    <w:p w14:paraId="47CBF706" w14:textId="2DF089E3" w:rsidR="009E3BC2" w:rsidRPr="004E662D" w:rsidRDefault="001F7AD7" w:rsidP="004E662D">
      <w:pPr>
        <w:spacing w:line="276" w:lineRule="auto"/>
        <w:ind w:firstLine="720"/>
        <w:rPr>
          <w:rFonts w:ascii="Cambria" w:hAnsi="Cambria"/>
          <w:sz w:val="22"/>
          <w:szCs w:val="22"/>
        </w:rPr>
      </w:pPr>
      <w:r w:rsidRPr="004E662D">
        <w:rPr>
          <w:rFonts w:ascii="Cambria" w:hAnsi="Cambria"/>
          <w:sz w:val="22"/>
          <w:szCs w:val="22"/>
        </w:rPr>
        <w:t xml:space="preserve">Sub-national social </w:t>
      </w:r>
      <w:r w:rsidR="007051C5" w:rsidRPr="004E662D">
        <w:rPr>
          <w:rFonts w:ascii="Cambria" w:hAnsi="Cambria"/>
          <w:sz w:val="22"/>
          <w:szCs w:val="22"/>
        </w:rPr>
        <w:t>governments</w:t>
      </w:r>
      <w:r w:rsidRPr="004E662D">
        <w:rPr>
          <w:rFonts w:ascii="Cambria" w:hAnsi="Cambria"/>
          <w:sz w:val="22"/>
          <w:szCs w:val="22"/>
        </w:rPr>
        <w:t xml:space="preserve"> </w:t>
      </w:r>
      <w:r w:rsidR="00F83681">
        <w:rPr>
          <w:rFonts w:ascii="Cambria" w:hAnsi="Cambria"/>
          <w:sz w:val="22"/>
          <w:szCs w:val="22"/>
        </w:rPr>
        <w:t>are interested</w:t>
      </w:r>
      <w:r w:rsidR="009E3BC2" w:rsidRPr="004E662D">
        <w:rPr>
          <w:rFonts w:ascii="Cambria" w:hAnsi="Cambria"/>
          <w:sz w:val="22"/>
          <w:szCs w:val="22"/>
        </w:rPr>
        <w:t xml:space="preserve"> in keeping databases of beneficiaries, actors providing social assistance, and policymakers regarding regional-level </w:t>
      </w:r>
      <w:r w:rsidR="00F83681">
        <w:rPr>
          <w:rFonts w:ascii="Cambria" w:hAnsi="Cambria"/>
          <w:sz w:val="22"/>
          <w:szCs w:val="22"/>
        </w:rPr>
        <w:t>service</w:t>
      </w:r>
      <w:r w:rsidR="009E3BC2" w:rsidRPr="004E662D">
        <w:rPr>
          <w:rFonts w:ascii="Cambria" w:hAnsi="Cambria"/>
          <w:sz w:val="22"/>
          <w:szCs w:val="22"/>
        </w:rPr>
        <w:t>.</w:t>
      </w:r>
      <w:r w:rsidRPr="004E662D">
        <w:rPr>
          <w:rFonts w:ascii="Cambria" w:hAnsi="Cambria"/>
          <w:sz w:val="22"/>
          <w:szCs w:val="22"/>
        </w:rPr>
        <w:t xml:space="preserve"> Conditional cash transfer has no evidence to suggest</w:t>
      </w:r>
      <w:r w:rsidR="007051C5" w:rsidRPr="004E662D">
        <w:rPr>
          <w:rFonts w:ascii="Cambria" w:hAnsi="Cambria"/>
          <w:sz w:val="22"/>
          <w:szCs w:val="22"/>
        </w:rPr>
        <w:t>,</w:t>
      </w:r>
      <w:r w:rsidRPr="004E662D">
        <w:rPr>
          <w:rFonts w:ascii="Cambria" w:hAnsi="Cambria"/>
          <w:sz w:val="22"/>
          <w:szCs w:val="22"/>
        </w:rPr>
        <w:t xml:space="preserve"> but its design </w:t>
      </w:r>
      <w:r w:rsidR="007051C5" w:rsidRPr="004E662D">
        <w:rPr>
          <w:rFonts w:ascii="Cambria" w:hAnsi="Cambria"/>
          <w:sz w:val="22"/>
          <w:szCs w:val="22"/>
        </w:rPr>
        <w:t>requires</w:t>
      </w:r>
      <w:r w:rsidRPr="004E662D">
        <w:rPr>
          <w:rFonts w:ascii="Cambria" w:hAnsi="Cambria"/>
          <w:sz w:val="22"/>
          <w:szCs w:val="22"/>
        </w:rPr>
        <w:t xml:space="preserve"> beneficiary verification, monitoring and dispute mechanisms heavily dependent on administrative </w:t>
      </w:r>
      <w:r w:rsidR="004F5BD3">
        <w:rPr>
          <w:rFonts w:ascii="Cambria" w:hAnsi="Cambria"/>
          <w:sz w:val="22"/>
          <w:szCs w:val="22"/>
        </w:rPr>
        <w:t xml:space="preserve">resources </w:t>
      </w:r>
      <w:r w:rsidR="00951F63" w:rsidRPr="004E662D">
        <w:rPr>
          <w:rFonts w:ascii="Cambria" w:hAnsi="Cambria"/>
          <w:sz w:val="22"/>
          <w:szCs w:val="22"/>
        </w:rPr>
        <w:fldChar w:fldCharType="begin" w:fldLock="1"/>
      </w:r>
      <w:r w:rsidR="004E4273">
        <w:rPr>
          <w:rFonts w:ascii="Cambria" w:hAnsi="Cambria"/>
          <w:sz w:val="22"/>
          <w:szCs w:val="22"/>
        </w:rPr>
        <w:instrText>ADDIN CSL_CITATION {"citationItems":[{"id":"ITEM-1","itemData":{"DOI":"10.4018/ijbir.2014040103","ISBN":"9781522551911","ISSN":"1947-3591","abstract":"Knowledge discovery and data-mining techniques have the potential to provide insights into data that can improve decision making. This paper explores the use of data mining to extract patterns from data in the domain of social welfare. It discusses the application of the Integrated Knowledge Discovery and Data Mining process model (IKDDM) a social welfare programme in Jamaica. Further, it demonstrates how the knowledge acquired from the data is used to develop a knowledge driven decision support system (DSS) in the PATH CCT programme. This system was successfully tested in the domain showing over 94% accuracy in the comparative decisions produced.","author":[{"dropping-particle":"","family":"Anderson","given":"Ricardo","non-dropping-particle":"","parse-names":false,"suffix":""},{"dropping-particle":"","family":"Mansingh","given":"Gunjan","non-dropping-particle":"","parse-names":false,"suffix":""}],"container-title":"International Journal of Business Intelligence Research","id":"ITEM-1","issue":"2","issued":{"date-parts":[["2014"]]},"page":"39-61","title":"Data Mining Approach to Decision Support in Social Welfare","type":"article-journal","volume":"5"},"uris":["http://www.mendeley.com/documents/?uuid=821e1ae8-376c-4f15-8a1a-38493fe7095d","http://www.mendeley.com/documents/?uuid=0a7fd750-8b81-43ed-b25a-2ebec8d91d62"]}],"mendeley":{"formattedCitation":"[8]","plainTextFormattedCitation":"[8]","previouslyFormattedCitation":"[8]"},"properties":{"noteIndex":0},"schema":"https://github.com/citation-style-language/schema/raw/master/csl-citation.json"}</w:instrText>
      </w:r>
      <w:r w:rsidR="00951F63" w:rsidRPr="004E662D">
        <w:rPr>
          <w:rFonts w:ascii="Cambria" w:hAnsi="Cambria"/>
          <w:sz w:val="22"/>
          <w:szCs w:val="22"/>
        </w:rPr>
        <w:fldChar w:fldCharType="separate"/>
      </w:r>
      <w:r w:rsidR="00951F63" w:rsidRPr="004E662D">
        <w:rPr>
          <w:rFonts w:ascii="Cambria" w:hAnsi="Cambria"/>
          <w:noProof/>
          <w:sz w:val="22"/>
          <w:szCs w:val="22"/>
        </w:rPr>
        <w:t>[8]</w:t>
      </w:r>
      <w:r w:rsidR="00951F63" w:rsidRPr="004E662D">
        <w:rPr>
          <w:rFonts w:ascii="Cambria" w:hAnsi="Cambria"/>
          <w:sz w:val="22"/>
          <w:szCs w:val="22"/>
        </w:rPr>
        <w:fldChar w:fldCharType="end"/>
      </w:r>
      <w:r w:rsidRPr="004E662D">
        <w:rPr>
          <w:rFonts w:ascii="Cambria" w:hAnsi="Cambria"/>
          <w:sz w:val="22"/>
          <w:szCs w:val="22"/>
        </w:rPr>
        <w:t xml:space="preserve">. </w:t>
      </w:r>
      <w:r w:rsidR="00951F63" w:rsidRPr="004E662D">
        <w:rPr>
          <w:rFonts w:ascii="Cambria" w:hAnsi="Cambria"/>
          <w:sz w:val="22"/>
          <w:szCs w:val="22"/>
        </w:rPr>
        <w:t xml:space="preserve">On </w:t>
      </w:r>
      <w:r w:rsidR="007051C5" w:rsidRPr="004E662D">
        <w:rPr>
          <w:rFonts w:ascii="Cambria" w:hAnsi="Cambria"/>
          <w:sz w:val="22"/>
          <w:szCs w:val="22"/>
        </w:rPr>
        <w:t xml:space="preserve">the </w:t>
      </w:r>
      <w:r w:rsidR="00951F63" w:rsidRPr="004E662D">
        <w:rPr>
          <w:rFonts w:ascii="Cambria" w:hAnsi="Cambria"/>
          <w:sz w:val="22"/>
          <w:szCs w:val="22"/>
        </w:rPr>
        <w:t>other hand</w:t>
      </w:r>
      <w:r w:rsidR="007051C5" w:rsidRPr="004E662D">
        <w:rPr>
          <w:rFonts w:ascii="Cambria" w:hAnsi="Cambria"/>
          <w:sz w:val="22"/>
          <w:szCs w:val="22"/>
        </w:rPr>
        <w:t>,</w:t>
      </w:r>
      <w:r w:rsidR="00951F63" w:rsidRPr="004E662D">
        <w:rPr>
          <w:rFonts w:ascii="Cambria" w:hAnsi="Cambria"/>
          <w:sz w:val="22"/>
          <w:szCs w:val="22"/>
        </w:rPr>
        <w:t xml:space="preserve"> a sub-national social government has limited access to data from </w:t>
      </w:r>
      <w:r w:rsidR="00F83681">
        <w:rPr>
          <w:rFonts w:ascii="Cambria" w:hAnsi="Cambria"/>
          <w:sz w:val="22"/>
          <w:szCs w:val="22"/>
        </w:rPr>
        <w:t>different</w:t>
      </w:r>
      <w:r w:rsidR="007051C5" w:rsidRPr="004E662D">
        <w:rPr>
          <w:rFonts w:ascii="Cambria" w:hAnsi="Cambria"/>
          <w:sz w:val="22"/>
          <w:szCs w:val="22"/>
        </w:rPr>
        <w:t xml:space="preserve"> stakeholders,</w:t>
      </w:r>
      <w:r w:rsidR="00951F63" w:rsidRPr="004E662D">
        <w:rPr>
          <w:rFonts w:ascii="Cambria" w:hAnsi="Cambria"/>
          <w:sz w:val="22"/>
          <w:szCs w:val="22"/>
        </w:rPr>
        <w:t xml:space="preserve"> </w:t>
      </w:r>
      <w:r w:rsidR="007051C5" w:rsidRPr="004E662D">
        <w:rPr>
          <w:rFonts w:ascii="Cambria" w:hAnsi="Cambria"/>
          <w:sz w:val="22"/>
          <w:szCs w:val="22"/>
        </w:rPr>
        <w:t>especially</w:t>
      </w:r>
      <w:r w:rsidR="00951F63" w:rsidRPr="004E662D">
        <w:rPr>
          <w:rFonts w:ascii="Cambria" w:hAnsi="Cambria"/>
          <w:sz w:val="22"/>
          <w:szCs w:val="22"/>
        </w:rPr>
        <w:t xml:space="preserve"> from </w:t>
      </w:r>
      <w:r w:rsidR="007051C5" w:rsidRPr="004E662D">
        <w:rPr>
          <w:rFonts w:ascii="Cambria" w:hAnsi="Cambria"/>
          <w:sz w:val="22"/>
          <w:szCs w:val="22"/>
        </w:rPr>
        <w:t xml:space="preserve">the </w:t>
      </w:r>
      <w:r w:rsidR="00951F63" w:rsidRPr="004E662D">
        <w:rPr>
          <w:rFonts w:ascii="Cambria" w:hAnsi="Cambria"/>
          <w:sz w:val="22"/>
          <w:szCs w:val="22"/>
        </w:rPr>
        <w:t xml:space="preserve">ministry.  In providential, he had </w:t>
      </w:r>
      <w:r w:rsidR="007051C5" w:rsidRPr="004E662D">
        <w:rPr>
          <w:rFonts w:ascii="Cambria" w:hAnsi="Cambria"/>
          <w:sz w:val="22"/>
          <w:szCs w:val="22"/>
        </w:rPr>
        <w:t xml:space="preserve">a </w:t>
      </w:r>
      <w:r w:rsidR="00951F63" w:rsidRPr="004E662D">
        <w:rPr>
          <w:rFonts w:ascii="Cambria" w:hAnsi="Cambria"/>
          <w:sz w:val="22"/>
          <w:szCs w:val="22"/>
        </w:rPr>
        <w:t xml:space="preserve">local policy to keep </w:t>
      </w:r>
      <w:r w:rsidR="00F83681">
        <w:rPr>
          <w:rFonts w:ascii="Cambria" w:hAnsi="Cambria"/>
          <w:sz w:val="22"/>
          <w:szCs w:val="22"/>
        </w:rPr>
        <w:t>a</w:t>
      </w:r>
      <w:r w:rsidR="00951F63" w:rsidRPr="004E662D">
        <w:rPr>
          <w:rFonts w:ascii="Cambria" w:hAnsi="Cambria"/>
          <w:sz w:val="22"/>
          <w:szCs w:val="22"/>
        </w:rPr>
        <w:t xml:space="preserve"> mining database.  </w:t>
      </w:r>
    </w:p>
    <w:p w14:paraId="7C20D9B1" w14:textId="6CDA8846" w:rsidR="00D75F0E" w:rsidRPr="004E662D" w:rsidRDefault="00586171" w:rsidP="004E662D">
      <w:pPr>
        <w:spacing w:line="276" w:lineRule="auto"/>
        <w:ind w:firstLine="720"/>
        <w:rPr>
          <w:rFonts w:ascii="Cambria" w:hAnsi="Cambria"/>
          <w:sz w:val="22"/>
          <w:szCs w:val="22"/>
        </w:rPr>
      </w:pPr>
      <w:bookmarkStart w:id="0" w:name="_Hlk134049342"/>
      <w:bookmarkStart w:id="1" w:name="_Hlk134049363"/>
      <w:r w:rsidRPr="004E662D">
        <w:rPr>
          <w:rFonts w:ascii="Cambria" w:hAnsi="Cambria"/>
          <w:sz w:val="22"/>
          <w:szCs w:val="22"/>
        </w:rPr>
        <w:t xml:space="preserve">Each country has a figure and information that is biased depending on the name of the policy </w:t>
      </w:r>
      <w:r w:rsidR="007051C5" w:rsidRPr="004E662D">
        <w:rPr>
          <w:rFonts w:ascii="Cambria" w:hAnsi="Cambria"/>
          <w:sz w:val="22"/>
          <w:szCs w:val="22"/>
        </w:rPr>
        <w:t xml:space="preserve">program </w:t>
      </w:r>
      <w:r w:rsidR="00F53E68" w:rsidRPr="004E662D">
        <w:rPr>
          <w:rFonts w:ascii="Cambria" w:hAnsi="Cambria"/>
          <w:sz w:val="22"/>
          <w:szCs w:val="22"/>
        </w:rPr>
        <w:fldChar w:fldCharType="begin" w:fldLock="1"/>
      </w:r>
      <w:r w:rsidR="004E4273">
        <w:rPr>
          <w:rFonts w:ascii="Cambria" w:hAnsi="Cambria"/>
          <w:sz w:val="22"/>
          <w:szCs w:val="22"/>
        </w:rPr>
        <w:instrText>ADDIN CSL_CITATION {"citationItems":[{"id":"ITEM-1","itemData":{"ISBN":"9781743223598","author":[{"dropping-particle":"","family":"Barca","given":"Valentina","non-dropping-particle":"","parse-names":false,"suffix":""}],"id":"ITEM-1","issue":"October","issued":{"date-parts":[["2017"]]},"title":"Integrating data and information management for social protection:","type":"book"},"uris":["http://www.mendeley.com/documents/?uuid=41dddf86-c7c6-46d1-967d-3c470c0ddb49","http://www.mendeley.com/documents/?uuid=c3a7545d-a449-4ecd-a10d-34f5069c89e2"]}],"mendeley":{"formattedCitation":"[9]","plainTextFormattedCitation":"[9]","previouslyFormattedCitation":"[9]"},"properties":{"noteIndex":0},"schema":"https://github.com/citation-style-language/schema/raw/master/csl-citation.json"}</w:instrText>
      </w:r>
      <w:r w:rsidR="00F53E68" w:rsidRPr="004E662D">
        <w:rPr>
          <w:rFonts w:ascii="Cambria" w:hAnsi="Cambria"/>
          <w:sz w:val="22"/>
          <w:szCs w:val="22"/>
        </w:rPr>
        <w:fldChar w:fldCharType="separate"/>
      </w:r>
      <w:r w:rsidR="00951F63" w:rsidRPr="004E662D">
        <w:rPr>
          <w:rFonts w:ascii="Cambria" w:hAnsi="Cambria"/>
          <w:noProof/>
          <w:sz w:val="22"/>
          <w:szCs w:val="22"/>
        </w:rPr>
        <w:t>[9]</w:t>
      </w:r>
      <w:r w:rsidR="00F53E68" w:rsidRPr="004E662D">
        <w:rPr>
          <w:rFonts w:ascii="Cambria" w:hAnsi="Cambria"/>
          <w:sz w:val="22"/>
          <w:szCs w:val="22"/>
        </w:rPr>
        <w:fldChar w:fldCharType="end"/>
      </w:r>
      <w:r w:rsidR="00D75F0E" w:rsidRPr="004E662D">
        <w:rPr>
          <w:rFonts w:ascii="Cambria" w:hAnsi="Cambria"/>
          <w:sz w:val="22"/>
          <w:szCs w:val="22"/>
        </w:rPr>
        <w:t xml:space="preserve">. </w:t>
      </w:r>
      <w:r w:rsidRPr="004E662D">
        <w:rPr>
          <w:rFonts w:ascii="Cambria" w:hAnsi="Cambria"/>
          <w:sz w:val="22"/>
          <w:szCs w:val="22"/>
        </w:rPr>
        <w:t>Brazil has Cadastro Unico</w:t>
      </w:r>
      <w:r w:rsidR="007051C5" w:rsidRPr="004E662D">
        <w:rPr>
          <w:rFonts w:ascii="Cambria" w:hAnsi="Cambria"/>
          <w:sz w:val="22"/>
          <w:szCs w:val="22"/>
        </w:rPr>
        <w:t>,</w:t>
      </w:r>
      <w:r w:rsidRPr="004E662D">
        <w:rPr>
          <w:rFonts w:ascii="Cambria" w:hAnsi="Cambria"/>
          <w:sz w:val="22"/>
          <w:szCs w:val="22"/>
        </w:rPr>
        <w:t xml:space="preserve"> a national database integrated into one data which scoops national and separate databases from different targeting social protection to make Bolsa Familia (Brazil Cash Conditional Transfer). Unlike </w:t>
      </w:r>
      <w:r w:rsidR="007051C5" w:rsidRPr="004E662D">
        <w:rPr>
          <w:rFonts w:ascii="Cambria" w:hAnsi="Cambria"/>
          <w:sz w:val="22"/>
          <w:szCs w:val="22"/>
        </w:rPr>
        <w:t>Brazil</w:t>
      </w:r>
      <w:r w:rsidRPr="004E662D">
        <w:rPr>
          <w:rFonts w:ascii="Cambria" w:hAnsi="Cambria"/>
          <w:sz w:val="22"/>
          <w:szCs w:val="22"/>
        </w:rPr>
        <w:t xml:space="preserve">, Kenya </w:t>
      </w:r>
      <w:r w:rsidR="007051C5" w:rsidRPr="004E662D">
        <w:rPr>
          <w:rFonts w:ascii="Cambria" w:hAnsi="Cambria"/>
          <w:sz w:val="22"/>
          <w:szCs w:val="22"/>
        </w:rPr>
        <w:t>developed</w:t>
      </w:r>
      <w:r w:rsidRPr="004E662D">
        <w:rPr>
          <w:rFonts w:ascii="Cambria" w:hAnsi="Cambria"/>
          <w:sz w:val="22"/>
          <w:szCs w:val="22"/>
        </w:rPr>
        <w:t xml:space="preserve"> IPRS (Integrated Population Registration System)</w:t>
      </w:r>
      <w:r w:rsidR="007051C5" w:rsidRPr="004E662D">
        <w:rPr>
          <w:rFonts w:ascii="Cambria" w:hAnsi="Cambria"/>
          <w:sz w:val="22"/>
          <w:szCs w:val="22"/>
        </w:rPr>
        <w:t>,</w:t>
      </w:r>
      <w:r w:rsidRPr="004E662D">
        <w:rPr>
          <w:rFonts w:ascii="Cambria" w:hAnsi="Cambria"/>
          <w:sz w:val="22"/>
          <w:szCs w:val="22"/>
        </w:rPr>
        <w:t xml:space="preserve"> a standalone MIS that comes from a unified registry that is desirable to provide </w:t>
      </w:r>
      <w:r w:rsidR="007051C5" w:rsidRPr="004E662D">
        <w:rPr>
          <w:rFonts w:ascii="Cambria" w:hAnsi="Cambria"/>
          <w:sz w:val="22"/>
          <w:szCs w:val="22"/>
        </w:rPr>
        <w:t>recommendations</w:t>
      </w:r>
      <w:r w:rsidRPr="004E662D">
        <w:rPr>
          <w:rFonts w:ascii="Cambria" w:hAnsi="Cambria"/>
          <w:sz w:val="22"/>
          <w:szCs w:val="22"/>
        </w:rPr>
        <w:t xml:space="preserve"> and </w:t>
      </w:r>
      <w:r w:rsidR="00F83681">
        <w:rPr>
          <w:rFonts w:ascii="Cambria" w:hAnsi="Cambria"/>
          <w:sz w:val="22"/>
          <w:szCs w:val="22"/>
        </w:rPr>
        <w:t>findings</w:t>
      </w:r>
      <w:r w:rsidRPr="004E662D">
        <w:rPr>
          <w:rFonts w:ascii="Cambria" w:hAnsi="Cambria"/>
          <w:sz w:val="22"/>
          <w:szCs w:val="22"/>
        </w:rPr>
        <w:t xml:space="preserve">. The IPRS is used to compare to other databases used in program identification </w:t>
      </w:r>
      <w:r w:rsidR="007051C5" w:rsidRPr="004E662D">
        <w:rPr>
          <w:rFonts w:ascii="Cambria" w:hAnsi="Cambria"/>
          <w:sz w:val="22"/>
          <w:szCs w:val="22"/>
        </w:rPr>
        <w:t xml:space="preserve">cards </w:t>
      </w:r>
      <w:r w:rsidR="00135E96" w:rsidRPr="004E662D">
        <w:rPr>
          <w:rFonts w:ascii="Cambria" w:hAnsi="Cambria"/>
          <w:sz w:val="22"/>
          <w:szCs w:val="22"/>
        </w:rPr>
        <w:fldChar w:fldCharType="begin" w:fldLock="1"/>
      </w:r>
      <w:r w:rsidR="004E4273">
        <w:rPr>
          <w:rFonts w:ascii="Cambria" w:hAnsi="Cambria"/>
          <w:sz w:val="22"/>
          <w:szCs w:val="22"/>
        </w:rPr>
        <w:instrText>ADDIN CSL_CITATION {"citationItems":[{"id":"ITEM-1","itemData":{"DOI":"10.13140/RG.2.1.1162.0241","author":[{"dropping-particle":"","family":"Rao","given":"Sumedh","non-dropping-particle":"","parse-names":false,"suffix":""}],"id":"ITEM-1","issue":"April","issued":{"date-parts":[["2016"]]},"title":"National databases of the poor for social protection","type":"article-journal"},"uris":["http://www.mendeley.com/documents/?uuid=db1a61bb-46d6-4a63-9fe2-1a593d48d340","http://www.mendeley.com/documents/?uuid=666e84c3-5cef-44a0-b969-156b199309e2"]}],"mendeley":{"formattedCitation":"[10]","plainTextFormattedCitation":"[10]","previouslyFormattedCitation":"[10]"},"properties":{"noteIndex":0},"schema":"https://github.com/citation-style-language/schema/raw/master/csl-citation.json"}</w:instrText>
      </w:r>
      <w:r w:rsidR="00135E96" w:rsidRPr="004E662D">
        <w:rPr>
          <w:rFonts w:ascii="Cambria" w:hAnsi="Cambria"/>
          <w:sz w:val="22"/>
          <w:szCs w:val="22"/>
        </w:rPr>
        <w:fldChar w:fldCharType="separate"/>
      </w:r>
      <w:r w:rsidR="00135E96" w:rsidRPr="004E662D">
        <w:rPr>
          <w:rFonts w:ascii="Cambria" w:hAnsi="Cambria"/>
          <w:noProof/>
          <w:sz w:val="22"/>
          <w:szCs w:val="22"/>
        </w:rPr>
        <w:t>[10]</w:t>
      </w:r>
      <w:r w:rsidR="00135E96" w:rsidRPr="004E662D">
        <w:rPr>
          <w:rFonts w:ascii="Cambria" w:hAnsi="Cambria"/>
          <w:sz w:val="22"/>
          <w:szCs w:val="22"/>
        </w:rPr>
        <w:fldChar w:fldCharType="end"/>
      </w:r>
      <w:r w:rsidR="00B50F73" w:rsidRPr="004E662D">
        <w:rPr>
          <w:rFonts w:ascii="Cambria" w:hAnsi="Cambria"/>
          <w:sz w:val="22"/>
          <w:szCs w:val="22"/>
        </w:rPr>
        <w:t>.</w:t>
      </w:r>
      <w:r w:rsidR="00135E96" w:rsidRPr="004E662D">
        <w:rPr>
          <w:rFonts w:ascii="Cambria" w:hAnsi="Cambria"/>
          <w:sz w:val="22"/>
          <w:szCs w:val="22"/>
        </w:rPr>
        <w:t xml:space="preserve"> </w:t>
      </w:r>
      <w:r w:rsidRPr="004E662D">
        <w:rPr>
          <w:rFonts w:ascii="Cambria" w:hAnsi="Cambria"/>
          <w:sz w:val="22"/>
          <w:szCs w:val="22"/>
        </w:rPr>
        <w:t xml:space="preserve">o Indonesia has a unified database called DTKS (henceforth Unified Database, UDB) held in the Social </w:t>
      </w:r>
      <w:r w:rsidR="007051C5" w:rsidRPr="004E662D">
        <w:rPr>
          <w:rFonts w:ascii="Cambria" w:hAnsi="Cambria"/>
          <w:sz w:val="22"/>
          <w:szCs w:val="22"/>
        </w:rPr>
        <w:t>Ministry</w:t>
      </w:r>
      <w:r w:rsidRPr="004E662D">
        <w:rPr>
          <w:rFonts w:ascii="Cambria" w:hAnsi="Cambria"/>
          <w:sz w:val="22"/>
          <w:szCs w:val="22"/>
        </w:rPr>
        <w:t xml:space="preserve"> </w:t>
      </w:r>
      <w:r w:rsidR="00F83681">
        <w:rPr>
          <w:rFonts w:ascii="Cambria" w:hAnsi="Cambria"/>
          <w:sz w:val="22"/>
          <w:szCs w:val="22"/>
        </w:rPr>
        <w:t>and</w:t>
      </w:r>
      <w:r w:rsidRPr="004E662D">
        <w:rPr>
          <w:rFonts w:ascii="Cambria" w:hAnsi="Cambria"/>
          <w:sz w:val="22"/>
          <w:szCs w:val="22"/>
        </w:rPr>
        <w:t xml:space="preserve"> managed by Sistem Informasi Kesejahteraan Sosial Next Generation (SIKS NG) containing social economic and demographic </w:t>
      </w:r>
      <w:r w:rsidR="007051C5" w:rsidRPr="004E662D">
        <w:rPr>
          <w:rFonts w:ascii="Cambria" w:hAnsi="Cambria"/>
          <w:sz w:val="22"/>
          <w:szCs w:val="22"/>
        </w:rPr>
        <w:t xml:space="preserve">information </w:t>
      </w:r>
      <w:r w:rsidR="00135E96" w:rsidRPr="004E662D">
        <w:rPr>
          <w:rFonts w:ascii="Cambria" w:hAnsi="Cambria"/>
          <w:sz w:val="22"/>
          <w:szCs w:val="22"/>
        </w:rPr>
        <w:fldChar w:fldCharType="begin" w:fldLock="1"/>
      </w:r>
      <w:r w:rsidR="004E4273">
        <w:rPr>
          <w:rFonts w:ascii="Cambria" w:hAnsi="Cambria"/>
          <w:sz w:val="22"/>
          <w:szCs w:val="22"/>
        </w:rPr>
        <w:instrText>ADDIN CSL_CITATION {"citationItems":[{"id":"ITEM-1","itemData":{"ISBN":"9789264970458","abstract":"OECD Development Pathways","author":[{"dropping-particle":"","family":"OECD","given":"","non-dropping-particle":"","parse-names":false,"suffix":""}],"id":"ITEM-1","issued":{"date-parts":[["2019"]]},"number-of-pages":"1-165","title":"Social Protection System Review of Indonesia, OECD Development Pathways, OECD","type":"book"},"uris":["http://www.mendeley.com/documents/?uuid=d7b4898e-3d37-408d-8eb3-9ec5a5163813","http://www.mendeley.com/documents/?uuid=3d7cebce-ff35-4766-bfc9-206175316938"]}],"mendeley":{"formattedCitation":"[11]","plainTextFormattedCitation":"[11]","previouslyFormattedCitation":"[11]"},"properties":{"noteIndex":0},"schema":"https://github.com/citation-style-language/schema/raw/master/csl-citation.json"}</w:instrText>
      </w:r>
      <w:r w:rsidR="00135E96" w:rsidRPr="004E662D">
        <w:rPr>
          <w:rFonts w:ascii="Cambria" w:hAnsi="Cambria"/>
          <w:sz w:val="22"/>
          <w:szCs w:val="22"/>
        </w:rPr>
        <w:fldChar w:fldCharType="separate"/>
      </w:r>
      <w:r w:rsidR="00135E96" w:rsidRPr="004E662D">
        <w:rPr>
          <w:rFonts w:ascii="Cambria" w:hAnsi="Cambria"/>
          <w:noProof/>
          <w:sz w:val="22"/>
          <w:szCs w:val="22"/>
        </w:rPr>
        <w:t>[11]</w:t>
      </w:r>
      <w:r w:rsidR="00135E96" w:rsidRPr="004E662D">
        <w:rPr>
          <w:rFonts w:ascii="Cambria" w:hAnsi="Cambria"/>
          <w:sz w:val="22"/>
          <w:szCs w:val="22"/>
        </w:rPr>
        <w:fldChar w:fldCharType="end"/>
      </w:r>
      <w:r w:rsidR="00135E96" w:rsidRPr="004E662D">
        <w:rPr>
          <w:rFonts w:ascii="Cambria" w:hAnsi="Cambria"/>
          <w:sz w:val="22"/>
          <w:szCs w:val="22"/>
        </w:rPr>
        <w:t xml:space="preserve">.  </w:t>
      </w:r>
      <w:r w:rsidR="00D75F0E" w:rsidRPr="004E662D">
        <w:rPr>
          <w:rFonts w:ascii="Cambria" w:hAnsi="Cambria"/>
          <w:sz w:val="22"/>
          <w:szCs w:val="22"/>
        </w:rPr>
        <w:t xml:space="preserve">When implementing social assistance programs, governments at the regional level are happy to maintain local databases at the regional level so that they do not </w:t>
      </w:r>
      <w:r w:rsidR="007051C5" w:rsidRPr="004E662D">
        <w:rPr>
          <w:rFonts w:ascii="Cambria" w:hAnsi="Cambria"/>
          <w:sz w:val="22"/>
          <w:szCs w:val="22"/>
        </w:rPr>
        <w:t>accumulate Field</w:t>
      </w:r>
      <w:r w:rsidR="00714F44">
        <w:rPr>
          <w:rFonts w:ascii="Cambria" w:hAnsi="Cambria"/>
          <w:sz w:val="22"/>
          <w:szCs w:val="22"/>
        </w:rPr>
        <w:t xml:space="preserve"> </w:t>
      </w:r>
      <w:r w:rsidR="00F53E68" w:rsidRPr="004E662D">
        <w:rPr>
          <w:rFonts w:ascii="Cambria" w:hAnsi="Cambria"/>
          <w:sz w:val="22"/>
          <w:szCs w:val="22"/>
        </w:rPr>
        <w:fldChar w:fldCharType="begin" w:fldLock="1"/>
      </w:r>
      <w:r w:rsidR="004E4273">
        <w:rPr>
          <w:rFonts w:ascii="Cambria" w:hAnsi="Cambria"/>
          <w:sz w:val="22"/>
          <w:szCs w:val="22"/>
        </w:rPr>
        <w:instrText>ADDIN CSL_CITATION {"citationItems":[{"id":"ITEM-1","itemData":{"author":[{"dropping-particle":"","family":"TNP2K","given":"","non-dropping-particle":"","parse-names":false,"suffix":""}],"id":"ITEM-1","issued":{"date-parts":[["2015"]]},"page":"3-4","title":"Indonesia ’ s Unified Database for Social Protection Programmes Management Standards","type":"article-journal"},"uris":["http://www.mendeley.com/documents/?uuid=0d856fb1-8cba-486d-a307-163a01cbdc1a","http://www.mendeley.com/documents/?uuid=a1e54508-0f52-497c-a136-6d5c53fd250e"]}],"mendeley":{"formattedCitation":"[12]","plainTextFormattedCitation":"[12]","previouslyFormattedCitation":"[12]"},"properties":{"noteIndex":0},"schema":"https://github.com/citation-style-language/schema/raw/master/csl-citation.json"}</w:instrText>
      </w:r>
      <w:r w:rsidR="00F53E68" w:rsidRPr="004E662D">
        <w:rPr>
          <w:rFonts w:ascii="Cambria" w:hAnsi="Cambria"/>
          <w:sz w:val="22"/>
          <w:szCs w:val="22"/>
        </w:rPr>
        <w:fldChar w:fldCharType="separate"/>
      </w:r>
      <w:r w:rsidR="00135E96" w:rsidRPr="004E662D">
        <w:rPr>
          <w:rFonts w:ascii="Cambria" w:hAnsi="Cambria"/>
          <w:noProof/>
          <w:sz w:val="22"/>
          <w:szCs w:val="22"/>
        </w:rPr>
        <w:t>[12]</w:t>
      </w:r>
      <w:r w:rsidR="00F53E68" w:rsidRPr="004E662D">
        <w:rPr>
          <w:rFonts w:ascii="Cambria" w:hAnsi="Cambria"/>
          <w:sz w:val="22"/>
          <w:szCs w:val="22"/>
        </w:rPr>
        <w:fldChar w:fldCharType="end"/>
      </w:r>
      <w:r w:rsidR="00F53E68" w:rsidRPr="004E662D">
        <w:rPr>
          <w:rFonts w:ascii="Cambria" w:hAnsi="Cambria"/>
          <w:sz w:val="22"/>
          <w:szCs w:val="22"/>
        </w:rPr>
        <w:t>.</w:t>
      </w:r>
      <w:bookmarkEnd w:id="0"/>
      <w:r w:rsidR="001145C3" w:rsidRPr="004E662D">
        <w:rPr>
          <w:rFonts w:ascii="Cambria" w:hAnsi="Cambria"/>
          <w:sz w:val="22"/>
          <w:szCs w:val="22"/>
        </w:rPr>
        <w:t xml:space="preserve"> </w:t>
      </w:r>
    </w:p>
    <w:bookmarkEnd w:id="1"/>
    <w:p w14:paraId="7B2B36B9" w14:textId="62046A1C" w:rsidR="001145C3" w:rsidRPr="004E662D" w:rsidRDefault="00D75F0E" w:rsidP="004E662D">
      <w:pPr>
        <w:spacing w:line="276" w:lineRule="auto"/>
        <w:ind w:firstLine="720"/>
        <w:rPr>
          <w:rFonts w:ascii="Cambria" w:hAnsi="Cambria"/>
          <w:sz w:val="22"/>
          <w:szCs w:val="22"/>
        </w:rPr>
      </w:pPr>
      <w:r w:rsidRPr="004E662D">
        <w:rPr>
          <w:rFonts w:ascii="Cambria" w:hAnsi="Cambria"/>
          <w:sz w:val="22"/>
          <w:szCs w:val="22"/>
        </w:rPr>
        <w:t xml:space="preserve">Data mining is a process </w:t>
      </w:r>
      <w:r w:rsidR="007051C5" w:rsidRPr="004E662D">
        <w:rPr>
          <w:rFonts w:ascii="Cambria" w:hAnsi="Cambria"/>
          <w:sz w:val="22"/>
          <w:szCs w:val="22"/>
        </w:rPr>
        <w:t>rather than</w:t>
      </w:r>
      <w:r w:rsidRPr="004E662D">
        <w:rPr>
          <w:rFonts w:ascii="Cambria" w:hAnsi="Cambria"/>
          <w:sz w:val="22"/>
          <w:szCs w:val="22"/>
        </w:rPr>
        <w:t xml:space="preserve"> something that is processed immediately. Data mining requires human involvement and analysis. </w:t>
      </w:r>
      <w:r w:rsidR="00913357" w:rsidRPr="004E662D">
        <w:rPr>
          <w:rFonts w:ascii="Cambria" w:hAnsi="Cambria"/>
          <w:sz w:val="22"/>
          <w:szCs w:val="22"/>
        </w:rPr>
        <w:t>In another discussion</w:t>
      </w:r>
      <w:r w:rsidR="007051C5" w:rsidRPr="004E662D">
        <w:rPr>
          <w:rFonts w:ascii="Cambria" w:hAnsi="Cambria"/>
          <w:sz w:val="22"/>
          <w:szCs w:val="22"/>
        </w:rPr>
        <w:t>,</w:t>
      </w:r>
      <w:r w:rsidR="00913357" w:rsidRPr="004E662D">
        <w:rPr>
          <w:rFonts w:ascii="Cambria" w:hAnsi="Cambria"/>
          <w:sz w:val="22"/>
          <w:szCs w:val="22"/>
        </w:rPr>
        <w:t xml:space="preserve"> </w:t>
      </w:r>
      <w:r w:rsidR="007051C5" w:rsidRPr="004E662D">
        <w:rPr>
          <w:rFonts w:ascii="Cambria" w:hAnsi="Cambria"/>
          <w:sz w:val="22"/>
          <w:szCs w:val="22"/>
        </w:rPr>
        <w:t>Social Security</w:t>
      </w:r>
      <w:r w:rsidR="00913357" w:rsidRPr="004E662D">
        <w:rPr>
          <w:rFonts w:ascii="Cambria" w:hAnsi="Cambria"/>
          <w:sz w:val="22"/>
          <w:szCs w:val="22"/>
        </w:rPr>
        <w:t xml:space="preserve"> </w:t>
      </w:r>
      <w:r w:rsidR="007051C5" w:rsidRPr="004E662D">
        <w:rPr>
          <w:rFonts w:ascii="Cambria" w:hAnsi="Cambria"/>
          <w:sz w:val="22"/>
          <w:szCs w:val="22"/>
        </w:rPr>
        <w:t>has</w:t>
      </w:r>
      <w:r w:rsidR="00913357" w:rsidRPr="004E662D">
        <w:rPr>
          <w:rFonts w:ascii="Cambria" w:hAnsi="Cambria"/>
          <w:sz w:val="22"/>
          <w:szCs w:val="22"/>
        </w:rPr>
        <w:t xml:space="preserve"> a data mining called Social Security Data Mining (SSDM). It is necessary to pay attention to the models, algorithms, and confidentiality of the data, assistance (profiling) policies, and domain-based decision rules </w:t>
      </w:r>
      <w:r w:rsidR="00913357" w:rsidRPr="004E662D">
        <w:rPr>
          <w:rFonts w:ascii="Cambria" w:hAnsi="Cambria"/>
          <w:sz w:val="22"/>
          <w:szCs w:val="22"/>
        </w:rPr>
        <w:fldChar w:fldCharType="begin" w:fldLock="1"/>
      </w:r>
      <w:r w:rsidR="004E4273">
        <w:rPr>
          <w:rFonts w:ascii="Cambria" w:hAnsi="Cambria"/>
          <w:sz w:val="22"/>
          <w:szCs w:val="22"/>
        </w:rPr>
        <w:instrText>ADDIN CSL_CITATION {"citationItems":[{"id":"ITEM-1","itemData":{"DOI":"10.1109/TSMCC.2011.2177258","ISSN":"10946977","abstract":"The importance of social security and social welfare business has been increasingly recognized in more and more countries. It impinges on a large proportion of the population and affects government service policies and peoples life quality. Typical welfare countries, such as Australia and Canada, have accumulated a huge amount of social security and social welfare data. Emerging business issues such as fraudulent outlays, and customer service and performance improvements challenge existing policies, as well as techniques and systems including data matching and business intelligence reporting systems. The need for a deep understanding of customers and customer-government interactions through advanced data analytics has been increasingly recognized by the community at large. So far, however, no substantial work on the mining of social security and social welfare data has been reported. For the first time in data mining and machine learning, and to the best of our knowledge, this paper draws a comprehensive overall picture and summarizes the corresponding techniques and illustrations to analyze social security/welfare data, namely, social security data mining (SSDM), based on a thorough review of a large number of related references from the past half century. In particular, we introduce an SSDM framework, including business and research issues, social security/welfare services and data, as well as challenges, goals, and tasks in mining social security/welfare data. A summary of SSDM case studies is also presented with substantial citations that direct readers to more specific techniques and practices about SSDM. © 2012 IEEE.","author":[{"dropping-particle":"","family":"Balasubramanian","given":"T","non-dropping-particle":"","parse-names":false,"suffix":""}],"container-title":"IEEE Transactions on Systems, Man and Cybernetics Part C: Applications and Reviews","id":"ITEM-1","issue":"6","issued":{"date-parts":[["2012"]]},"page":"837-853","title":"Social security and social welfare data mining: An overview","type":"article-journal","volume":"42"},"uris":["http://www.mendeley.com/documents/?uuid=a32f075c-d8d3-415f-bd3a-6214d3311e09","http://www.mendeley.com/documents/?uuid=338234f4-2ef7-4945-8a7e-b925cc8d2843"]}],"mendeley":{"formattedCitation":"[13]","plainTextFormattedCitation":"[13]","previouslyFormattedCitation":"[13]"},"properties":{"noteIndex":0},"schema":"https://github.com/citation-style-language/schema/raw/master/csl-citation.json"}</w:instrText>
      </w:r>
      <w:r w:rsidR="00913357" w:rsidRPr="004E662D">
        <w:rPr>
          <w:rFonts w:ascii="Cambria" w:hAnsi="Cambria"/>
          <w:sz w:val="22"/>
          <w:szCs w:val="22"/>
        </w:rPr>
        <w:fldChar w:fldCharType="separate"/>
      </w:r>
      <w:r w:rsidR="00135E96" w:rsidRPr="004E662D">
        <w:rPr>
          <w:rFonts w:ascii="Cambria" w:hAnsi="Cambria"/>
          <w:noProof/>
          <w:sz w:val="22"/>
          <w:szCs w:val="22"/>
        </w:rPr>
        <w:t>[13]</w:t>
      </w:r>
      <w:r w:rsidR="00913357" w:rsidRPr="004E662D">
        <w:rPr>
          <w:rFonts w:ascii="Cambria" w:hAnsi="Cambria"/>
          <w:sz w:val="22"/>
          <w:szCs w:val="22"/>
        </w:rPr>
        <w:fldChar w:fldCharType="end"/>
      </w:r>
      <w:r w:rsidR="00913357" w:rsidRPr="004E662D">
        <w:rPr>
          <w:rFonts w:ascii="Cambria" w:hAnsi="Cambria"/>
          <w:sz w:val="22"/>
          <w:szCs w:val="22"/>
        </w:rPr>
        <w:t>.</w:t>
      </w:r>
      <w:r w:rsidR="00EA1238" w:rsidRPr="004E662D">
        <w:rPr>
          <w:rFonts w:ascii="Cambria" w:hAnsi="Cambria"/>
          <w:sz w:val="22"/>
          <w:szCs w:val="22"/>
        </w:rPr>
        <w:t xml:space="preserve"> Australia </w:t>
      </w:r>
      <w:r w:rsidR="007051C5" w:rsidRPr="004E662D">
        <w:rPr>
          <w:rFonts w:ascii="Cambria" w:hAnsi="Cambria"/>
          <w:sz w:val="22"/>
          <w:szCs w:val="22"/>
        </w:rPr>
        <w:t>has</w:t>
      </w:r>
      <w:r w:rsidR="00EA1238" w:rsidRPr="004E662D">
        <w:rPr>
          <w:rFonts w:ascii="Cambria" w:hAnsi="Cambria"/>
          <w:sz w:val="22"/>
          <w:szCs w:val="22"/>
        </w:rPr>
        <w:t xml:space="preserve"> a way </w:t>
      </w:r>
      <w:r w:rsidR="007051C5" w:rsidRPr="004E662D">
        <w:rPr>
          <w:rFonts w:ascii="Cambria" w:hAnsi="Cambria"/>
          <w:sz w:val="22"/>
          <w:szCs w:val="22"/>
        </w:rPr>
        <w:t>of</w:t>
      </w:r>
      <w:r w:rsidR="00EA1238" w:rsidRPr="004E662D">
        <w:rPr>
          <w:rFonts w:ascii="Cambria" w:hAnsi="Cambria"/>
          <w:sz w:val="22"/>
          <w:szCs w:val="22"/>
        </w:rPr>
        <w:t xml:space="preserve"> mining social security data</w:t>
      </w:r>
      <w:r w:rsidR="007051C5" w:rsidRPr="004E662D">
        <w:rPr>
          <w:rFonts w:ascii="Cambria" w:hAnsi="Cambria"/>
          <w:sz w:val="22"/>
          <w:szCs w:val="22"/>
        </w:rPr>
        <w:t>. The</w:t>
      </w:r>
      <w:r w:rsidR="00586171" w:rsidRPr="004E662D">
        <w:rPr>
          <w:rFonts w:ascii="Cambria" w:hAnsi="Cambria"/>
          <w:sz w:val="22"/>
          <w:szCs w:val="22"/>
        </w:rPr>
        <w:t xml:space="preserve"> government </w:t>
      </w:r>
      <w:r w:rsidR="007051C5" w:rsidRPr="004E662D">
        <w:rPr>
          <w:rFonts w:ascii="Cambria" w:hAnsi="Cambria"/>
          <w:sz w:val="22"/>
          <w:szCs w:val="22"/>
        </w:rPr>
        <w:t>consists</w:t>
      </w:r>
      <w:r w:rsidR="00586171" w:rsidRPr="004E662D">
        <w:rPr>
          <w:rFonts w:ascii="Cambria" w:hAnsi="Cambria"/>
          <w:sz w:val="22"/>
          <w:szCs w:val="22"/>
        </w:rPr>
        <w:t xml:space="preserve"> of information coordination (immigration data, customs, taxation, and banking systems), administrative profiles, business knowledge (designated for data warehouses, data reporting, and investigations), and information analysis (descriptive analysis and </w:t>
      </w:r>
      <w:r w:rsidR="00F83681">
        <w:rPr>
          <w:rFonts w:ascii="Cambria" w:hAnsi="Cambria"/>
          <w:sz w:val="22"/>
          <w:szCs w:val="22"/>
        </w:rPr>
        <w:t>research</w:t>
      </w:r>
      <w:r w:rsidR="00586171" w:rsidRPr="004E662D">
        <w:rPr>
          <w:rFonts w:ascii="Cambria" w:hAnsi="Cambria"/>
          <w:sz w:val="22"/>
          <w:szCs w:val="22"/>
        </w:rPr>
        <w:t xml:space="preserve"> of abnormal use of </w:t>
      </w:r>
      <w:r w:rsidR="007051C5" w:rsidRPr="004E662D">
        <w:rPr>
          <w:rFonts w:ascii="Cambria" w:hAnsi="Cambria"/>
          <w:sz w:val="22"/>
          <w:szCs w:val="22"/>
        </w:rPr>
        <w:t>loans)</w:t>
      </w:r>
      <w:r w:rsidR="00586171" w:rsidRPr="004E662D">
        <w:rPr>
          <w:rFonts w:ascii="Cambria" w:hAnsi="Cambria"/>
          <w:sz w:val="22"/>
          <w:szCs w:val="22"/>
        </w:rPr>
        <w:t xml:space="preserve">. Mining social assistance data can be done using two conceptual approaches, namely Comprehensive concept (political interpretation, economic interpretation, sociological interpretation, regional interpretation, regional interpretation) and technical </w:t>
      </w:r>
      <w:r w:rsidR="00F83681">
        <w:rPr>
          <w:rFonts w:ascii="Cambria" w:hAnsi="Cambria"/>
          <w:sz w:val="22"/>
          <w:szCs w:val="22"/>
        </w:rPr>
        <w:t>performance</w:t>
      </w:r>
      <w:r w:rsidR="00586171" w:rsidRPr="004E662D">
        <w:rPr>
          <w:rFonts w:ascii="Cambria" w:hAnsi="Cambria"/>
          <w:sz w:val="22"/>
          <w:szCs w:val="22"/>
        </w:rPr>
        <w:t xml:space="preserve"> (problem evaluation, method and policy </w:t>
      </w:r>
      <w:r w:rsidR="007051C5" w:rsidRPr="004E662D">
        <w:rPr>
          <w:rFonts w:ascii="Cambria" w:hAnsi="Cambria"/>
          <w:sz w:val="22"/>
          <w:szCs w:val="22"/>
        </w:rPr>
        <w:t>modelling</w:t>
      </w:r>
      <w:r w:rsidR="00586171" w:rsidRPr="004E662D">
        <w:rPr>
          <w:rFonts w:ascii="Cambria" w:hAnsi="Cambria"/>
          <w:sz w:val="22"/>
          <w:szCs w:val="22"/>
        </w:rPr>
        <w:t xml:space="preserve">, enterprise-oriented analysis, correlation evaluation, infrastructure support, </w:t>
      </w:r>
      <w:r w:rsidR="007051C5" w:rsidRPr="004E662D">
        <w:rPr>
          <w:rFonts w:ascii="Cambria" w:hAnsi="Cambria"/>
          <w:sz w:val="22"/>
          <w:szCs w:val="22"/>
        </w:rPr>
        <w:t>data-driven</w:t>
      </w:r>
      <w:r w:rsidR="00586171" w:rsidRPr="004E662D">
        <w:rPr>
          <w:rFonts w:ascii="Cambria" w:hAnsi="Cambria"/>
          <w:sz w:val="22"/>
          <w:szCs w:val="22"/>
        </w:rPr>
        <w:t xml:space="preserve"> evaluation). The five </w:t>
      </w:r>
      <w:r w:rsidR="007051C5" w:rsidRPr="004E662D">
        <w:rPr>
          <w:rFonts w:ascii="Cambria" w:hAnsi="Cambria"/>
          <w:sz w:val="22"/>
          <w:szCs w:val="22"/>
        </w:rPr>
        <w:t>essential</w:t>
      </w:r>
      <w:r w:rsidR="00586171" w:rsidRPr="004E662D">
        <w:rPr>
          <w:rFonts w:ascii="Cambria" w:hAnsi="Cambria"/>
          <w:sz w:val="22"/>
          <w:szCs w:val="22"/>
        </w:rPr>
        <w:t xml:space="preserve"> </w:t>
      </w:r>
      <w:r w:rsidR="00F83681">
        <w:rPr>
          <w:rFonts w:ascii="Cambria" w:hAnsi="Cambria"/>
          <w:sz w:val="22"/>
          <w:szCs w:val="22"/>
        </w:rPr>
        <w:t>data mining strategies</w:t>
      </w:r>
      <w:r w:rsidR="00586171" w:rsidRPr="004E662D">
        <w:rPr>
          <w:rFonts w:ascii="Cambria" w:hAnsi="Cambria"/>
          <w:sz w:val="22"/>
          <w:szCs w:val="22"/>
        </w:rPr>
        <w:t xml:space="preserve"> on social security and welfare data are Modeling the effect of activity/activity sequence, mining impact target designs, Mining Positive and Negative consecutive patterns, Mining Attribute Combined examples and Identifying Impact Behavior for Intervention.</w:t>
      </w:r>
      <w:r w:rsidR="007051C5" w:rsidRPr="004E662D">
        <w:rPr>
          <w:rFonts w:ascii="Cambria" w:hAnsi="Cambria"/>
          <w:sz w:val="22"/>
          <w:szCs w:val="22"/>
        </w:rPr>
        <w:t xml:space="preserve"> </w:t>
      </w:r>
      <w:r w:rsidR="00F70FD0" w:rsidRPr="004E662D">
        <w:rPr>
          <w:rFonts w:ascii="Cambria" w:hAnsi="Cambria"/>
          <w:sz w:val="22"/>
          <w:szCs w:val="22"/>
        </w:rPr>
        <w:fldChar w:fldCharType="begin" w:fldLock="1"/>
      </w:r>
      <w:r w:rsidR="004E4273">
        <w:rPr>
          <w:rFonts w:ascii="Cambria" w:hAnsi="Cambria"/>
          <w:sz w:val="22"/>
          <w:szCs w:val="22"/>
        </w:rPr>
        <w:instrText>ADDIN CSL_CITATION {"citationItems":[{"id":"ITEM-1","itemData":{"author":[{"dropping-particle":"","family":"Yaliwal","given":"Sphoorti","non-dropping-particle":"","parse-names":false,"suffix":""},{"dropping-particle":"","family":"Yaliwal","given":"Pooja","non-dropping-particle":"","parse-names":false,"suffix":""},{"dropping-particle":"","family":"Mirjankar","given":"Namita","non-dropping-particle":"","parse-names":false,"suffix":""}],"id":"ITEM-1","issued":{"date-parts":[["2016"]]},"page":"35-40","title":"Data Mining on Social Security and Social","type":"article-journal"},"uris":["http://www.mendeley.com/documents/?uuid=a0558990-2128-4bd6-af91-bb25dcb7ba17","http://www.mendeley.com/documents/?uuid=1e7272ca-57d1-4fbb-ae00-91f2954e3140"]}],"mendeley":{"formattedCitation":"[14]","plainTextFormattedCitation":"[14]","previouslyFormattedCitation":"[14]"},"properties":{"noteIndex":0},"schema":"https://github.com/citation-style-language/schema/raw/master/csl-citation.json"}</w:instrText>
      </w:r>
      <w:r w:rsidR="00F70FD0" w:rsidRPr="004E662D">
        <w:rPr>
          <w:rFonts w:ascii="Cambria" w:hAnsi="Cambria"/>
          <w:sz w:val="22"/>
          <w:szCs w:val="22"/>
        </w:rPr>
        <w:fldChar w:fldCharType="separate"/>
      </w:r>
      <w:r w:rsidR="00F70FD0" w:rsidRPr="004E662D">
        <w:rPr>
          <w:rFonts w:ascii="Cambria" w:hAnsi="Cambria"/>
          <w:noProof/>
          <w:sz w:val="22"/>
          <w:szCs w:val="22"/>
        </w:rPr>
        <w:t>[14]</w:t>
      </w:r>
      <w:r w:rsidR="00F70FD0" w:rsidRPr="004E662D">
        <w:rPr>
          <w:rFonts w:ascii="Cambria" w:hAnsi="Cambria"/>
          <w:sz w:val="22"/>
          <w:szCs w:val="22"/>
        </w:rPr>
        <w:fldChar w:fldCharType="end"/>
      </w:r>
    </w:p>
    <w:p w14:paraId="312C5B0C" w14:textId="27AEF161" w:rsidR="00D75F0E" w:rsidRPr="004E662D" w:rsidRDefault="00D75F0E" w:rsidP="004E662D">
      <w:pPr>
        <w:spacing w:line="276" w:lineRule="auto"/>
        <w:ind w:firstLine="720"/>
        <w:rPr>
          <w:rFonts w:ascii="Cambria" w:hAnsi="Cambria"/>
          <w:sz w:val="22"/>
          <w:szCs w:val="22"/>
        </w:rPr>
      </w:pPr>
      <w:r w:rsidRPr="004E662D">
        <w:rPr>
          <w:rFonts w:ascii="Cambria" w:hAnsi="Cambria"/>
          <w:sz w:val="22"/>
          <w:szCs w:val="22"/>
        </w:rPr>
        <w:t xml:space="preserve">There are at least </w:t>
      </w:r>
      <w:r w:rsidR="007051C5" w:rsidRPr="004E662D">
        <w:rPr>
          <w:rFonts w:ascii="Cambria" w:hAnsi="Cambria"/>
          <w:sz w:val="22"/>
          <w:szCs w:val="22"/>
        </w:rPr>
        <w:t>five</w:t>
      </w:r>
      <w:r w:rsidRPr="004E662D">
        <w:rPr>
          <w:rFonts w:ascii="Cambria" w:hAnsi="Cambria"/>
          <w:sz w:val="22"/>
          <w:szCs w:val="22"/>
        </w:rPr>
        <w:t xml:space="preserve"> functions of data mining: a. Description, which is finding patterns and relationships in the data</w:t>
      </w:r>
      <w:r w:rsidR="007051C5" w:rsidRPr="004E662D">
        <w:rPr>
          <w:rFonts w:ascii="Cambria" w:hAnsi="Cambria"/>
          <w:sz w:val="22"/>
          <w:szCs w:val="22"/>
        </w:rPr>
        <w:t>;</w:t>
      </w:r>
      <w:r w:rsidRPr="004E662D">
        <w:rPr>
          <w:rFonts w:ascii="Cambria" w:hAnsi="Cambria"/>
          <w:sz w:val="22"/>
          <w:szCs w:val="22"/>
        </w:rPr>
        <w:t xml:space="preserve"> b</w:t>
      </w:r>
      <w:r w:rsidR="00F83681">
        <w:rPr>
          <w:rFonts w:ascii="Cambria" w:hAnsi="Cambria"/>
          <w:sz w:val="22"/>
          <w:szCs w:val="22"/>
        </w:rPr>
        <w:t>—estimation</w:t>
      </w:r>
      <w:r w:rsidRPr="004E662D">
        <w:rPr>
          <w:rFonts w:ascii="Cambria" w:hAnsi="Cambria"/>
          <w:sz w:val="22"/>
          <w:szCs w:val="22"/>
        </w:rPr>
        <w:t>, which is determining the prediction of the variables</w:t>
      </w:r>
      <w:r w:rsidR="007051C5" w:rsidRPr="004E662D">
        <w:rPr>
          <w:rFonts w:ascii="Cambria" w:hAnsi="Cambria"/>
          <w:sz w:val="22"/>
          <w:szCs w:val="22"/>
        </w:rPr>
        <w:t>;</w:t>
      </w:r>
      <w:r w:rsidRPr="004E662D">
        <w:rPr>
          <w:rFonts w:ascii="Cambria" w:hAnsi="Cambria"/>
          <w:sz w:val="22"/>
          <w:szCs w:val="22"/>
        </w:rPr>
        <w:t xml:space="preserve"> c. </w:t>
      </w:r>
      <w:r w:rsidR="00F83681">
        <w:rPr>
          <w:rFonts w:ascii="Cambria" w:hAnsi="Cambria"/>
          <w:sz w:val="22"/>
          <w:szCs w:val="22"/>
        </w:rPr>
        <w:t>Prophecy</w:t>
      </w:r>
      <w:r w:rsidRPr="004E662D">
        <w:rPr>
          <w:rFonts w:ascii="Cambria" w:hAnsi="Cambria"/>
          <w:sz w:val="22"/>
          <w:szCs w:val="22"/>
        </w:rPr>
        <w:t xml:space="preserve"> is the same as estimation, except that </w:t>
      </w:r>
      <w:r w:rsidR="00F83681">
        <w:rPr>
          <w:rFonts w:ascii="Cambria" w:hAnsi="Cambria"/>
          <w:sz w:val="22"/>
          <w:szCs w:val="22"/>
        </w:rPr>
        <w:t>data processing results are</w:t>
      </w:r>
      <w:r w:rsidRPr="004E662D">
        <w:rPr>
          <w:rFonts w:ascii="Cambria" w:hAnsi="Cambria"/>
          <w:sz w:val="22"/>
          <w:szCs w:val="22"/>
        </w:rPr>
        <w:t xml:space="preserve"> in time. Usually</w:t>
      </w:r>
      <w:r w:rsidR="007051C5" w:rsidRPr="004E662D">
        <w:rPr>
          <w:rFonts w:ascii="Cambria" w:hAnsi="Cambria"/>
          <w:sz w:val="22"/>
          <w:szCs w:val="22"/>
        </w:rPr>
        <w:t>,</w:t>
      </w:r>
      <w:r w:rsidRPr="004E662D">
        <w:rPr>
          <w:rFonts w:ascii="Cambria" w:hAnsi="Cambria"/>
          <w:sz w:val="22"/>
          <w:szCs w:val="22"/>
        </w:rPr>
        <w:t xml:space="preserve"> there is a date attribute in predictions, d. Classification is a variable classified into a label (concept). e. Clustering &gt; does not attempt to </w:t>
      </w:r>
      <w:r w:rsidR="00F83681">
        <w:rPr>
          <w:rFonts w:ascii="Cambria" w:hAnsi="Cambria"/>
          <w:sz w:val="22"/>
          <w:szCs w:val="22"/>
        </w:rPr>
        <w:t>organise</w:t>
      </w:r>
      <w:r w:rsidRPr="004E662D">
        <w:rPr>
          <w:rFonts w:ascii="Cambria" w:hAnsi="Cambria"/>
          <w:sz w:val="22"/>
          <w:szCs w:val="22"/>
        </w:rPr>
        <w:t xml:space="preserve">, estimate, or predict the value of the target variable. Grouping the data set into relatively homogeneous subsets or groups, </w:t>
      </w:r>
      <w:r w:rsidR="00F83681">
        <w:rPr>
          <w:rFonts w:ascii="Cambria" w:hAnsi="Cambria"/>
          <w:sz w:val="22"/>
          <w:szCs w:val="22"/>
        </w:rPr>
        <w:t xml:space="preserve">the </w:t>
      </w:r>
      <w:r w:rsidRPr="004E662D">
        <w:rPr>
          <w:rFonts w:ascii="Cambria" w:hAnsi="Cambria"/>
          <w:sz w:val="22"/>
          <w:szCs w:val="22"/>
        </w:rPr>
        <w:t xml:space="preserve">similarity of records within the cluster is </w:t>
      </w:r>
      <w:r w:rsidR="007051C5" w:rsidRPr="004E662D">
        <w:rPr>
          <w:rFonts w:ascii="Cambria" w:hAnsi="Cambria"/>
          <w:sz w:val="22"/>
          <w:szCs w:val="22"/>
        </w:rPr>
        <w:t>maximised,</w:t>
      </w:r>
      <w:r w:rsidRPr="004E662D">
        <w:rPr>
          <w:rFonts w:ascii="Cambria" w:hAnsi="Cambria"/>
          <w:sz w:val="22"/>
          <w:szCs w:val="22"/>
        </w:rPr>
        <w:t xml:space="preserve"> and </w:t>
      </w:r>
      <w:r w:rsidR="00F83681">
        <w:rPr>
          <w:rFonts w:ascii="Cambria" w:hAnsi="Cambria"/>
          <w:sz w:val="22"/>
          <w:szCs w:val="22"/>
        </w:rPr>
        <w:t>parallel</w:t>
      </w:r>
      <w:r w:rsidRPr="004E662D">
        <w:rPr>
          <w:rFonts w:ascii="Cambria" w:hAnsi="Cambria"/>
          <w:sz w:val="22"/>
          <w:szCs w:val="22"/>
        </w:rPr>
        <w:t xml:space="preserve"> to records outside that cluster is </w:t>
      </w:r>
      <w:r w:rsidR="007051C5" w:rsidRPr="004E662D">
        <w:rPr>
          <w:rFonts w:ascii="Cambria" w:hAnsi="Cambria"/>
          <w:sz w:val="22"/>
          <w:szCs w:val="22"/>
        </w:rPr>
        <w:t>minimised</w:t>
      </w:r>
      <w:r w:rsidRPr="004E662D">
        <w:rPr>
          <w:rFonts w:ascii="Cambria" w:hAnsi="Cambria"/>
          <w:sz w:val="22"/>
          <w:szCs w:val="22"/>
        </w:rPr>
        <w:t xml:space="preserve"> </w:t>
      </w:r>
      <w:r w:rsidR="00F53E68" w:rsidRPr="004E662D">
        <w:rPr>
          <w:rFonts w:ascii="Cambria" w:hAnsi="Cambria"/>
          <w:sz w:val="22"/>
          <w:szCs w:val="22"/>
        </w:rPr>
        <w:fldChar w:fldCharType="begin" w:fldLock="1"/>
      </w:r>
      <w:r w:rsidR="004E4273">
        <w:rPr>
          <w:rFonts w:ascii="Cambria" w:hAnsi="Cambria"/>
          <w:sz w:val="22"/>
          <w:szCs w:val="22"/>
        </w:rPr>
        <w:instrText>ADDIN CSL_CITATION {"citationItems":[{"id":"ITEM-1","itemData":{"ISBN":"9780470908747","abstract":"Data Mining for Genomics and Proteomics: Analysis of Gene and Protein Expression Data r Darius M. Dziuda Knowledge Discovery with Support Vector Machines r Lutz Hamel Data-Mining on the Web: Uncovering Patterns in Web Content, Structure, and Usage r Zdravko Markov and Daniel Larose Data Mining Methods and Models r Daniel Larose Practical Text Mining with Perl r Roger Bilisoly","author":[{"dropping-particle":"","family":"Larose","given":"Daniel T","non-dropping-particle":"","parse-names":false,"suffix":""},{"dropping-particle":"","family":"Larose","given":"Chantal D","non-dropping-particle":"","parse-names":false,"suffix":""}],"container-title":"IEEE Computer Society","id":"ITEM-1","issued":{"date-parts":[["2014"]]},"number-of-pages":"1","title":"DISCOVERING KNOWLEDGE IN DATA An Introduction to Data Mining Second Edition Wiley Series on Methods and Applications in Data Mining","type":"book"},"uris":["http://www.mendeley.com/documents/?uuid=e22fbed9-0094-4dfc-af0b-9669bb7576ca","http://www.mendeley.com/documents/?uuid=eada8400-e175-4b88-a952-2c3151002056"]}],"mendeley":{"formattedCitation":"[15]","plainTextFormattedCitation":"[15]","previouslyFormattedCitation":"[15]"},"properties":{"noteIndex":0},"schema":"https://github.com/citation-style-language/schema/raw/master/csl-citation.json"}</w:instrText>
      </w:r>
      <w:r w:rsidR="00F53E68" w:rsidRPr="004E662D">
        <w:rPr>
          <w:rFonts w:ascii="Cambria" w:hAnsi="Cambria"/>
          <w:sz w:val="22"/>
          <w:szCs w:val="22"/>
        </w:rPr>
        <w:fldChar w:fldCharType="separate"/>
      </w:r>
      <w:r w:rsidR="00F70FD0" w:rsidRPr="004E662D">
        <w:rPr>
          <w:rFonts w:ascii="Cambria" w:hAnsi="Cambria"/>
          <w:noProof/>
          <w:sz w:val="22"/>
          <w:szCs w:val="22"/>
        </w:rPr>
        <w:t>[15]</w:t>
      </w:r>
      <w:r w:rsidR="00F53E68" w:rsidRPr="004E662D">
        <w:rPr>
          <w:rFonts w:ascii="Cambria" w:hAnsi="Cambria"/>
          <w:sz w:val="22"/>
          <w:szCs w:val="22"/>
        </w:rPr>
        <w:fldChar w:fldCharType="end"/>
      </w:r>
      <w:r w:rsidRPr="004E662D">
        <w:rPr>
          <w:rFonts w:ascii="Cambria" w:hAnsi="Cambria"/>
          <w:sz w:val="22"/>
          <w:szCs w:val="22"/>
        </w:rPr>
        <w:t>. Data mining is a large amount of data that correlates with the database. There are two data mining functions</w:t>
      </w:r>
      <w:r w:rsidR="00F83681">
        <w:rPr>
          <w:rFonts w:ascii="Cambria" w:hAnsi="Cambria"/>
          <w:sz w:val="22"/>
          <w:szCs w:val="22"/>
        </w:rPr>
        <w:t>: predictive</w:t>
      </w:r>
      <w:r w:rsidRPr="004E662D">
        <w:rPr>
          <w:rFonts w:ascii="Cambria" w:hAnsi="Cambria"/>
          <w:sz w:val="22"/>
          <w:szCs w:val="22"/>
        </w:rPr>
        <w:t xml:space="preserve"> and descriptive </w:t>
      </w:r>
      <w:r w:rsidR="00F53E68" w:rsidRPr="004E662D">
        <w:rPr>
          <w:rFonts w:ascii="Cambria" w:hAnsi="Cambria"/>
          <w:sz w:val="22"/>
          <w:szCs w:val="22"/>
        </w:rPr>
        <w:fldChar w:fldCharType="begin" w:fldLock="1"/>
      </w:r>
      <w:r w:rsidR="004E4273">
        <w:rPr>
          <w:rFonts w:ascii="Cambria" w:hAnsi="Cambria"/>
          <w:sz w:val="22"/>
          <w:szCs w:val="22"/>
        </w:rPr>
        <w:instrText>ADDIN CSL_CITATION {"citationItems":[{"id":"ITEM-1","itemData":{"DOI":"10.1109/ICMIRA.2013.45","ISBN":"9780769550138","abstract":"Data mining is a field of intersection of computer science and statistics used to discover patterns in the information bank. The main aim of the data mining process is to extract the useful information from the dossier of data and mold it into an understandable structure for future use. There are different process and techniques used to carry out data mining successfully.","author":[{"dropping-particle":"","family":"Agarwal","given":"Shivam","non-dropping-particle":"","parse-names":false,"suffix":""}],"container-title":"Proceedings - 2013 International Conference on Machine Intelligence Research and Advancement, ICMIRA 2013","id":"ITEM-1","issued":{"date-parts":[["2014"]]},"number-of-pages":"203-207","title":"Data mining: Data mining concepts and techniques","type":"book"},"uris":["http://www.mendeley.com/documents/?uuid=5d686282-6869-4f34-b1e8-655ff94f3ab1","http://www.mendeley.com/documents/?uuid=9bcd19b3-1d8b-4654-a11f-9850c8418704"]}],"mendeley":{"formattedCitation":"[16]","plainTextFormattedCitation":"[16]","previouslyFormattedCitation":"[16]"},"properties":{"noteIndex":0},"schema":"https://github.com/citation-style-language/schema/raw/master/csl-citation.json"}</w:instrText>
      </w:r>
      <w:r w:rsidR="00F53E68" w:rsidRPr="004E662D">
        <w:rPr>
          <w:rFonts w:ascii="Cambria" w:hAnsi="Cambria"/>
          <w:sz w:val="22"/>
          <w:szCs w:val="22"/>
        </w:rPr>
        <w:fldChar w:fldCharType="separate"/>
      </w:r>
      <w:r w:rsidR="00F70FD0" w:rsidRPr="004E662D">
        <w:rPr>
          <w:rFonts w:ascii="Cambria" w:hAnsi="Cambria"/>
          <w:noProof/>
          <w:sz w:val="22"/>
          <w:szCs w:val="22"/>
        </w:rPr>
        <w:t>[16]</w:t>
      </w:r>
      <w:r w:rsidR="00F53E68" w:rsidRPr="004E662D">
        <w:rPr>
          <w:rFonts w:ascii="Cambria" w:hAnsi="Cambria"/>
          <w:sz w:val="22"/>
          <w:szCs w:val="22"/>
        </w:rPr>
        <w:fldChar w:fldCharType="end"/>
      </w:r>
      <w:r w:rsidRPr="004E662D">
        <w:rPr>
          <w:rFonts w:ascii="Cambria" w:hAnsi="Cambria"/>
          <w:sz w:val="22"/>
          <w:szCs w:val="22"/>
        </w:rPr>
        <w:t>.</w:t>
      </w:r>
    </w:p>
    <w:p w14:paraId="66523327" w14:textId="32413C53" w:rsidR="00D75F0E" w:rsidRPr="004E662D" w:rsidRDefault="00D75F0E" w:rsidP="004E662D">
      <w:pPr>
        <w:spacing w:line="276" w:lineRule="auto"/>
        <w:ind w:firstLine="720"/>
        <w:rPr>
          <w:rFonts w:ascii="Cambria" w:hAnsi="Cambria"/>
          <w:sz w:val="22"/>
          <w:szCs w:val="22"/>
        </w:rPr>
      </w:pPr>
      <w:r w:rsidRPr="004E662D">
        <w:rPr>
          <w:rFonts w:ascii="Cambria" w:hAnsi="Cambria"/>
          <w:sz w:val="22"/>
          <w:szCs w:val="22"/>
        </w:rPr>
        <w:t xml:space="preserve">Support Vector Machines (SVM) </w:t>
      </w:r>
      <w:r w:rsidR="007051C5" w:rsidRPr="004E662D">
        <w:rPr>
          <w:rFonts w:ascii="Cambria" w:hAnsi="Cambria"/>
          <w:sz w:val="22"/>
          <w:szCs w:val="22"/>
        </w:rPr>
        <w:t>is</w:t>
      </w:r>
      <w:r w:rsidRPr="004E662D">
        <w:rPr>
          <w:rFonts w:ascii="Cambria" w:hAnsi="Cambria"/>
          <w:sz w:val="22"/>
          <w:szCs w:val="22"/>
        </w:rPr>
        <w:t xml:space="preserve"> a "state of the art" data mining ool for several reasons. SVM usually provide better results than other methods</w:t>
      </w:r>
      <w:r w:rsidR="007051C5" w:rsidRPr="004E662D">
        <w:rPr>
          <w:rFonts w:ascii="Cambria" w:hAnsi="Cambria"/>
          <w:sz w:val="22"/>
          <w:szCs w:val="22"/>
        </w:rPr>
        <w:t>;</w:t>
      </w:r>
      <w:r w:rsidRPr="004E662D">
        <w:rPr>
          <w:rFonts w:ascii="Cambria" w:hAnsi="Cambria"/>
          <w:sz w:val="22"/>
          <w:szCs w:val="22"/>
        </w:rPr>
        <w:t xml:space="preserve"> they have no problem with local minima (the big problem with neural networks), and SVM does not require as many parameters to be specified as other methods, usually the capacity (explained later) and the kernel to use (and any parameters </w:t>
      </w:r>
      <w:r w:rsidR="00F83681">
        <w:rPr>
          <w:rFonts w:ascii="Cambria" w:hAnsi="Cambria"/>
          <w:sz w:val="22"/>
          <w:szCs w:val="22"/>
        </w:rPr>
        <w:t>needed by</w:t>
      </w:r>
      <w:r w:rsidRPr="004E662D">
        <w:rPr>
          <w:rFonts w:ascii="Cambria" w:hAnsi="Cambria"/>
          <w:sz w:val="22"/>
          <w:szCs w:val="22"/>
        </w:rPr>
        <w:t xml:space="preserve"> the kernel). SVM can very </w:t>
      </w:r>
      <w:r w:rsidR="007051C5" w:rsidRPr="004E662D">
        <w:rPr>
          <w:rFonts w:ascii="Cambria" w:hAnsi="Cambria"/>
          <w:sz w:val="22"/>
          <w:szCs w:val="22"/>
        </w:rPr>
        <w:t>quickly</w:t>
      </w:r>
      <w:r w:rsidRPr="004E662D">
        <w:rPr>
          <w:rFonts w:ascii="Cambria" w:hAnsi="Cambria"/>
          <w:sz w:val="22"/>
          <w:szCs w:val="22"/>
        </w:rPr>
        <w:t xml:space="preserve"> work with thousands of different features</w:t>
      </w:r>
      <w:r w:rsidR="007051C5" w:rsidRPr="004E662D">
        <w:rPr>
          <w:rFonts w:ascii="Cambria" w:hAnsi="Cambria"/>
          <w:sz w:val="22"/>
          <w:szCs w:val="22"/>
        </w:rPr>
        <w:t>;</w:t>
      </w:r>
      <w:r w:rsidRPr="004E662D">
        <w:rPr>
          <w:rFonts w:ascii="Cambria" w:hAnsi="Cambria"/>
          <w:sz w:val="22"/>
          <w:szCs w:val="22"/>
        </w:rPr>
        <w:t xml:space="preserve"> they are usually </w:t>
      </w:r>
      <w:r w:rsidR="007051C5" w:rsidRPr="004E662D">
        <w:rPr>
          <w:rFonts w:ascii="Cambria" w:hAnsi="Cambria"/>
          <w:sz w:val="22"/>
          <w:szCs w:val="22"/>
        </w:rPr>
        <w:t>swift,</w:t>
      </w:r>
      <w:r w:rsidRPr="004E662D">
        <w:rPr>
          <w:rFonts w:ascii="Cambria" w:hAnsi="Cambria"/>
          <w:sz w:val="22"/>
          <w:szCs w:val="22"/>
        </w:rPr>
        <w:t xml:space="preserve"> and finally, which makes a big difference, SVM uses a kernel function </w:t>
      </w:r>
      <w:r w:rsidR="00F53E68" w:rsidRPr="004E662D">
        <w:rPr>
          <w:rFonts w:ascii="Cambria" w:hAnsi="Cambria"/>
          <w:sz w:val="22"/>
          <w:szCs w:val="22"/>
        </w:rPr>
        <w:fldChar w:fldCharType="begin" w:fldLock="1"/>
      </w:r>
      <w:r w:rsidR="004E4273">
        <w:rPr>
          <w:rFonts w:ascii="Cambria" w:hAnsi="Cambria"/>
          <w:sz w:val="22"/>
          <w:szCs w:val="22"/>
        </w:rPr>
        <w:instrText>ADDIN CSL_CITATION {"citationItems":[{"id":"ITEM-1","itemData":{"author":[{"dropping-particle":"","family":"Gutiérrez","given":"Juan Manuel","non-dropping-particle":"","parse-names":false,"suffix":""}],"id":"ITEM-1","issue":"280485","issued":{"date-parts":[["2010"]]},"title":"and classifying documents","type":"article-journal"},"uris":["http://www.mendeley.com/documents/?uuid=51ea224b-79b8-40d2-8333-13b85e8c422d","http://www.mendeley.com/documents/?uuid=4384ddcb-dd0f-4a15-9c95-7057825b2419"]}],"mendeley":{"formattedCitation":"[17]","plainTextFormattedCitation":"[17]","previouslyFormattedCitation":"[17]"},"properties":{"noteIndex":0},"schema":"https://github.com/citation-style-language/schema/raw/master/csl-citation.json"}</w:instrText>
      </w:r>
      <w:r w:rsidR="00F53E68" w:rsidRPr="004E662D">
        <w:rPr>
          <w:rFonts w:ascii="Cambria" w:hAnsi="Cambria"/>
          <w:sz w:val="22"/>
          <w:szCs w:val="22"/>
        </w:rPr>
        <w:fldChar w:fldCharType="separate"/>
      </w:r>
      <w:r w:rsidR="00F70FD0" w:rsidRPr="004E662D">
        <w:rPr>
          <w:rFonts w:ascii="Cambria" w:hAnsi="Cambria"/>
          <w:noProof/>
          <w:sz w:val="22"/>
          <w:szCs w:val="22"/>
        </w:rPr>
        <w:t>[17]</w:t>
      </w:r>
      <w:r w:rsidR="00F53E68" w:rsidRPr="004E662D">
        <w:rPr>
          <w:rFonts w:ascii="Cambria" w:hAnsi="Cambria"/>
          <w:sz w:val="22"/>
          <w:szCs w:val="22"/>
        </w:rPr>
        <w:fldChar w:fldCharType="end"/>
      </w:r>
      <w:r w:rsidRPr="004E662D">
        <w:rPr>
          <w:rFonts w:ascii="Cambria" w:hAnsi="Cambria"/>
          <w:sz w:val="22"/>
          <w:szCs w:val="22"/>
        </w:rPr>
        <w:t xml:space="preserve">. This technique, preprocessing data, can be a suitable form for learning. To generate two classes whose accuracy can be searched </w:t>
      </w:r>
      <w:r w:rsidR="00F53E68" w:rsidRPr="004E662D">
        <w:rPr>
          <w:rFonts w:ascii="Cambria" w:hAnsi="Cambria"/>
          <w:sz w:val="22"/>
          <w:szCs w:val="22"/>
        </w:rPr>
        <w:fldChar w:fldCharType="begin" w:fldLock="1"/>
      </w:r>
      <w:r w:rsidR="004E4273">
        <w:rPr>
          <w:rFonts w:ascii="Cambria" w:hAnsi="Cambria"/>
          <w:sz w:val="22"/>
          <w:szCs w:val="22"/>
        </w:rPr>
        <w:instrText>ADDIN CSL_CITATION {"citationItems":[{"id":"ITEM-1","itemData":{"abstract":"11 Classification is one of the most important and widely used issues in machine learning, the purpose 12 of which is to create a rule for grouping data to sets of pre-existing categories is based on a set of 13 training sets. Employed successfully in many scientific and engineering areas, the Support Vector 14 Machine (SVM) is among the most promising methods of classification in machine learning. With 15 the advent of big data, many of the machine learning methods have been challenged by big data 16 characteristics. The standard SVM has been proposed for batch learning in which all data are 17 available at the same time. The SVM has a high time complexity, i.e., increasing the number of 18 training samples will intensify the need for computational resources and memory. Hence, many 19 attempts have been made at SVM compatibility with online learning conditions and use of large-20 scale data. This paper focuses on the analysis, identification, and classification of existing methods 21 for SVM compatibility with online conditions and large-scale data. These methods might be 22 employed to classify big data and propose research areas for future studies. Considering its 23 advantages, the SVM can be among the first options for compatibility with big data and 24 classification of big data. For this purpose, appropriate techniques should be developed for data 25 preprocessing in order to covert data into an appropriate form for learning. The existing 26 frameworks should also be employed for parallel and distributed processes so that SVMs can be 27 made scalable and properly online to be able to handle big data. 28 29","author":[{"dropping-particle":"","family":"Almaspoor","given":"Mohammad Hassan","non-dropping-particle":"","parse-names":false,"suffix":""},{"dropping-particle":"","family":"Safaei","given":"Ali","non-dropping-particle":"","parse-names":false,"suffix":""},{"dropping-particle":"","family":"Salajegheh","given":"Afshin","non-dropping-particle":"","parse-names":false,"suffix":""},{"dropping-particle":"","family":"Minaei-Bidgoli","given":"Behrouz","non-dropping-particle":"","parse-names":false,"suffix":""},{"dropping-particle":"","family":"Safaei","given":"Ali A","non-dropping-particle":"","parse-names":false,"suffix":""}],"id":"ITEM-1","issued":{"date-parts":[["2021"]]},"title":"Support Vector Machines in Big Data Classiication: A Systematic Literature Review Support Vector Machines in Big Data Classification: 1 A Systematic Literature Review 2 3","type":"article-journal"},"uris":["http://www.mendeley.com/documents/?uuid=30056aac-f9ad-4562-8d67-c73a8db1894c","http://www.mendeley.com/documents/?uuid=0eee3415-e2ec-4482-a4c2-9361382454cd"]}],"mendeley":{"formattedCitation":"[18]","plainTextFormattedCitation":"[18]","previouslyFormattedCitation":"[18]"},"properties":{"noteIndex":0},"schema":"https://github.com/citation-style-language/schema/raw/master/csl-citation.json"}</w:instrText>
      </w:r>
      <w:r w:rsidR="00F53E68" w:rsidRPr="004E662D">
        <w:rPr>
          <w:rFonts w:ascii="Cambria" w:hAnsi="Cambria"/>
          <w:sz w:val="22"/>
          <w:szCs w:val="22"/>
        </w:rPr>
        <w:fldChar w:fldCharType="separate"/>
      </w:r>
      <w:r w:rsidR="00F70FD0" w:rsidRPr="004E662D">
        <w:rPr>
          <w:rFonts w:ascii="Cambria" w:hAnsi="Cambria"/>
          <w:noProof/>
          <w:sz w:val="22"/>
          <w:szCs w:val="22"/>
        </w:rPr>
        <w:t>[18]</w:t>
      </w:r>
      <w:r w:rsidR="00F53E68" w:rsidRPr="004E662D">
        <w:rPr>
          <w:rFonts w:ascii="Cambria" w:hAnsi="Cambria"/>
          <w:sz w:val="22"/>
          <w:szCs w:val="22"/>
        </w:rPr>
        <w:fldChar w:fldCharType="end"/>
      </w:r>
      <w:r w:rsidRPr="004E662D">
        <w:rPr>
          <w:rFonts w:ascii="Cambria" w:hAnsi="Cambria"/>
          <w:sz w:val="22"/>
          <w:szCs w:val="22"/>
        </w:rPr>
        <w:t>.</w:t>
      </w:r>
      <w:r w:rsidR="00F70FD0" w:rsidRPr="004E662D">
        <w:rPr>
          <w:rFonts w:ascii="Cambria" w:hAnsi="Cambria"/>
          <w:sz w:val="22"/>
          <w:szCs w:val="22"/>
        </w:rPr>
        <w:t xml:space="preserve"> SVM also give an easy recommendation to </w:t>
      </w:r>
      <w:r w:rsidR="007051C5" w:rsidRPr="004E662D">
        <w:rPr>
          <w:rFonts w:ascii="Cambria" w:hAnsi="Cambria"/>
          <w:sz w:val="22"/>
          <w:szCs w:val="22"/>
        </w:rPr>
        <w:t>stakeholders</w:t>
      </w:r>
      <w:r w:rsidR="00F70FD0" w:rsidRPr="004E662D">
        <w:rPr>
          <w:rFonts w:ascii="Cambria" w:hAnsi="Cambria"/>
          <w:sz w:val="22"/>
          <w:szCs w:val="22"/>
        </w:rPr>
        <w:t xml:space="preserve"> so they can Stop or Continue.</w:t>
      </w:r>
    </w:p>
    <w:p w14:paraId="1FB8003B" w14:textId="1A0AE5A2" w:rsidR="00D75F0E" w:rsidRPr="004E662D" w:rsidRDefault="00F0196D" w:rsidP="004E662D">
      <w:pPr>
        <w:spacing w:line="276" w:lineRule="auto"/>
        <w:ind w:firstLine="720"/>
        <w:rPr>
          <w:rFonts w:ascii="Cambria" w:hAnsi="Cambria"/>
          <w:sz w:val="22"/>
          <w:szCs w:val="22"/>
        </w:rPr>
      </w:pPr>
      <w:r w:rsidRPr="004E662D">
        <w:rPr>
          <w:rFonts w:ascii="Cambria" w:hAnsi="Cambria"/>
          <w:sz w:val="22"/>
          <w:szCs w:val="22"/>
        </w:rPr>
        <w:t xml:space="preserve">The original CRISP-DM model can still be seen in recent proposals, which focus on the traditional paradigm of a sequential list of stages from data to knowledge. CRISP-DM and the underlying data mining paradigm remain applicable to a much broader range of data science projects. Meanwhile, CRISP-DM is considered the de facto standard for analytics, data mining and data science projects </w:t>
      </w:r>
      <w:r w:rsidR="00F53E68" w:rsidRPr="004E662D">
        <w:rPr>
          <w:rFonts w:ascii="Cambria" w:hAnsi="Cambria"/>
          <w:sz w:val="22"/>
          <w:szCs w:val="22"/>
        </w:rPr>
        <w:fldChar w:fldCharType="begin" w:fldLock="1"/>
      </w:r>
      <w:r w:rsidR="004E4273">
        <w:rPr>
          <w:rFonts w:ascii="Cambria" w:hAnsi="Cambria"/>
          <w:sz w:val="22"/>
          <w:szCs w:val="22"/>
        </w:rPr>
        <w:instrText>ADDIN CSL_CITATION {"citationItems":[{"id":"ITEM-1","itemData":{"DOI":"10.1109/TKDE.2019.2962680","ISSN":"15582191","abstract":"CRISP-DM(CRoss-Industry Standard Process for Data Mining) has its origins in the second half of the nineties and is thus about two decades old. According to many surveys and user polls it is still the de facto standard for developing data mining and knowledge discovery projects. However, undoubtedly the field has moved on considerably in twenty years, with data science now the leading term being favoured over data mining. In this paper we investigate whether, and in what contexts, CRISP-DM is still fit for purpose for data science projects. We argue that if the project is goal-directed and process-driven the process model view still largely holds. On the other hand, when data science projects become more exploratory the paths that the project can take become more varied, and a more flexible model is called for. We suggest what the outlines of such a trajectory-based model might look like and how it can be used to categorise data science projects (goal-directed, exploratory or data management). We examine seven real-life exemplars where exploratory activities play an important role and compare them against 51 use cases extracted from the NIST Big Data Public Working Group. We anticipate this categorisation can help project planning in terms of time and cost characteristics.","author":[{"dropping-particle":"","family":"Martinez-Plumed","given":"Fernando","non-dropping-particle":"","parse-names":false,"suffix":""},{"dropping-particle":"","family":"Contreras-Ochando","given":"Lidia","non-dropping-particle":"","parse-names":false,"suffix":""},{"dropping-particle":"","family":"Ferri","given":"Cesar","non-dropping-particle":"","parse-names":false,"suffix":""},{"dropping-particle":"","family":"Hernandez-Orallo","given":"Jose","non-dropping-particle":"","parse-names":false,"suffix":""},{"dropping-particle":"","family":"Kull","given":"Meelis","non-dropping-particle":"","parse-names":false,"suffix":""},{"dropping-particle":"","family":"Lachiche","given":"Nicolas","non-dropping-particle":"","parse-names":false,"suffix":""},{"dropping-particle":"","family":"Ramirez-Quintana","given":"Maria Jose","non-dropping-particle":"","parse-names":false,"suffix":""},{"dropping-particle":"","family":"Flach","given":"Peter","non-dropping-particle":"","parse-names":false,"suffix":""}],"container-title":"IEEE Transactions on Knowledge and Data Engineering","id":"ITEM-1","issue":"8","issued":{"date-parts":[["2021"]]},"page":"3048-3061","title":"CRISP-DM Twenty Years Later: From Data Mining Processes to Data Science Trajectories","type":"article-journal","volume":"33"},"uris":["http://www.mendeley.com/documents/?uuid=7634cbdd-0173-4e44-891e-5976a146c445","http://www.mendeley.com/documents/?uuid=d47189d0-80f2-4753-b6fd-495ce43d6620"]}],"mendeley":{"formattedCitation":"[19]","plainTextFormattedCitation":"[19]","previouslyFormattedCitation":"[19]"},"properties":{"noteIndex":0},"schema":"https://github.com/citation-style-language/schema/raw/master/csl-citation.json"}</w:instrText>
      </w:r>
      <w:r w:rsidR="00F53E68" w:rsidRPr="004E662D">
        <w:rPr>
          <w:rFonts w:ascii="Cambria" w:hAnsi="Cambria"/>
          <w:sz w:val="22"/>
          <w:szCs w:val="22"/>
        </w:rPr>
        <w:fldChar w:fldCharType="separate"/>
      </w:r>
      <w:r w:rsidR="00F70FD0" w:rsidRPr="004E662D">
        <w:rPr>
          <w:rFonts w:ascii="Cambria" w:hAnsi="Cambria"/>
          <w:noProof/>
          <w:sz w:val="22"/>
          <w:szCs w:val="22"/>
        </w:rPr>
        <w:t>[19]</w:t>
      </w:r>
      <w:r w:rsidR="00F53E68" w:rsidRPr="004E662D">
        <w:rPr>
          <w:rFonts w:ascii="Cambria" w:hAnsi="Cambria"/>
          <w:sz w:val="22"/>
          <w:szCs w:val="22"/>
        </w:rPr>
        <w:fldChar w:fldCharType="end"/>
      </w:r>
      <w:r w:rsidRPr="004E662D">
        <w:rPr>
          <w:rFonts w:ascii="Cambria" w:hAnsi="Cambria"/>
          <w:sz w:val="22"/>
          <w:szCs w:val="22"/>
        </w:rPr>
        <w:t>.</w:t>
      </w:r>
      <w:r w:rsidR="00F9118C">
        <w:rPr>
          <w:rFonts w:ascii="Cambria" w:hAnsi="Cambria"/>
          <w:sz w:val="22"/>
          <w:szCs w:val="22"/>
        </w:rPr>
        <w:t xml:space="preserve"> </w:t>
      </w:r>
      <w:r w:rsidRPr="004E662D">
        <w:rPr>
          <w:rFonts w:ascii="Cambria" w:hAnsi="Cambria"/>
          <w:sz w:val="22"/>
          <w:szCs w:val="22"/>
        </w:rPr>
        <w:t>A classic Crisp DM consists of six steps</w:t>
      </w:r>
      <w:r w:rsidR="00F83681">
        <w:rPr>
          <w:rFonts w:ascii="Cambria" w:hAnsi="Cambria"/>
          <w:sz w:val="22"/>
          <w:szCs w:val="22"/>
        </w:rPr>
        <w:t>: business</w:t>
      </w:r>
      <w:r w:rsidRPr="004E662D">
        <w:rPr>
          <w:rFonts w:ascii="Cambria" w:hAnsi="Cambria"/>
          <w:sz w:val="22"/>
          <w:szCs w:val="22"/>
        </w:rPr>
        <w:t xml:space="preserve"> understanding, data understanding, data preparation, </w:t>
      </w:r>
      <w:r w:rsidR="007051C5" w:rsidRPr="004E662D">
        <w:rPr>
          <w:rFonts w:ascii="Cambria" w:hAnsi="Cambria"/>
          <w:sz w:val="22"/>
          <w:szCs w:val="22"/>
        </w:rPr>
        <w:t>modelling</w:t>
      </w:r>
      <w:r w:rsidRPr="004E662D">
        <w:rPr>
          <w:rFonts w:ascii="Cambria" w:hAnsi="Cambria"/>
          <w:sz w:val="22"/>
          <w:szCs w:val="22"/>
        </w:rPr>
        <w:t xml:space="preserve">, evaluation, and </w:t>
      </w:r>
      <w:r w:rsidR="00F83681">
        <w:rPr>
          <w:rFonts w:ascii="Cambria" w:hAnsi="Cambria"/>
          <w:sz w:val="22"/>
          <w:szCs w:val="22"/>
        </w:rPr>
        <w:t>results</w:t>
      </w:r>
      <w:r w:rsidRPr="004E662D">
        <w:rPr>
          <w:rFonts w:ascii="Cambria" w:hAnsi="Cambria"/>
          <w:sz w:val="22"/>
          <w:szCs w:val="22"/>
        </w:rPr>
        <w:t xml:space="preserve">. Each </w:t>
      </w:r>
      <w:r w:rsidR="00F83681">
        <w:rPr>
          <w:rFonts w:ascii="Cambria" w:hAnsi="Cambria"/>
          <w:sz w:val="22"/>
          <w:szCs w:val="22"/>
        </w:rPr>
        <w:t>stage</w:t>
      </w:r>
      <w:r w:rsidRPr="004E662D">
        <w:rPr>
          <w:rFonts w:ascii="Cambria" w:hAnsi="Cambria"/>
          <w:sz w:val="22"/>
          <w:szCs w:val="22"/>
        </w:rPr>
        <w:t xml:space="preserve"> has a phase that describes the state of the </w:t>
      </w:r>
      <w:commentRangeStart w:id="2"/>
      <w:r w:rsidRPr="004E662D">
        <w:rPr>
          <w:rFonts w:ascii="Cambria" w:hAnsi="Cambria"/>
          <w:sz w:val="22"/>
          <w:szCs w:val="22"/>
        </w:rPr>
        <w:t>business</w:t>
      </w:r>
      <w:commentRangeEnd w:id="2"/>
      <w:r w:rsidR="00817C84">
        <w:rPr>
          <w:rStyle w:val="CommentReference"/>
        </w:rPr>
        <w:commentReference w:id="2"/>
      </w:r>
      <w:r w:rsidRPr="004E662D">
        <w:rPr>
          <w:rFonts w:ascii="Cambria" w:hAnsi="Cambria"/>
          <w:sz w:val="22"/>
          <w:szCs w:val="22"/>
        </w:rPr>
        <w:t>.</w:t>
      </w:r>
    </w:p>
    <w:p w14:paraId="7D869075" w14:textId="2E60D21D" w:rsidR="00F0196D" w:rsidRPr="004E662D" w:rsidRDefault="00F0196D" w:rsidP="004E662D">
      <w:pPr>
        <w:spacing w:line="276" w:lineRule="auto"/>
        <w:rPr>
          <w:rFonts w:ascii="Cambria" w:hAnsi="Cambria"/>
          <w:sz w:val="22"/>
          <w:szCs w:val="22"/>
        </w:rPr>
      </w:pPr>
    </w:p>
    <w:p w14:paraId="536974E1" w14:textId="7CA5BA82" w:rsidR="00F0196D" w:rsidRPr="004E662D" w:rsidRDefault="004E662D" w:rsidP="004E662D">
      <w:pPr>
        <w:spacing w:line="276" w:lineRule="auto"/>
        <w:rPr>
          <w:rFonts w:ascii="Cambria" w:hAnsi="Cambria"/>
          <w:b/>
          <w:bCs/>
          <w:sz w:val="24"/>
        </w:rPr>
      </w:pPr>
      <w:r w:rsidRPr="004E662D">
        <w:rPr>
          <w:rFonts w:ascii="Cambria" w:hAnsi="Cambria"/>
          <w:b/>
          <w:bCs/>
          <w:sz w:val="24"/>
        </w:rPr>
        <w:t>METHODS</w:t>
      </w:r>
    </w:p>
    <w:p w14:paraId="4E4C05F8" w14:textId="7687D109" w:rsidR="00F0196D" w:rsidRPr="004E662D" w:rsidRDefault="00F0196D" w:rsidP="00330826">
      <w:pPr>
        <w:spacing w:line="276" w:lineRule="auto"/>
        <w:ind w:firstLine="720"/>
        <w:rPr>
          <w:rFonts w:ascii="Cambria" w:hAnsi="Cambria"/>
          <w:sz w:val="22"/>
          <w:szCs w:val="22"/>
        </w:rPr>
      </w:pPr>
      <w:r w:rsidRPr="004E662D">
        <w:rPr>
          <w:rFonts w:ascii="Cambria" w:hAnsi="Cambria"/>
          <w:sz w:val="22"/>
          <w:szCs w:val="22"/>
        </w:rPr>
        <w:t xml:space="preserve">In this subsection, the concept of crisp </w:t>
      </w:r>
      <w:r w:rsidR="007051C5" w:rsidRPr="004E662D">
        <w:rPr>
          <w:rFonts w:ascii="Cambria" w:hAnsi="Cambria"/>
          <w:sz w:val="22"/>
          <w:szCs w:val="22"/>
        </w:rPr>
        <w:t>DM</w:t>
      </w:r>
      <w:r w:rsidRPr="004E662D">
        <w:rPr>
          <w:rFonts w:ascii="Cambria" w:hAnsi="Cambria"/>
          <w:sz w:val="22"/>
          <w:szCs w:val="22"/>
        </w:rPr>
        <w:t xml:space="preserve"> is explained. Also, the author uses the crisp-DM method to verify this social support. </w:t>
      </w:r>
      <w:commentRangeStart w:id="3"/>
      <w:r w:rsidRPr="004E662D">
        <w:rPr>
          <w:rFonts w:ascii="Cambria" w:hAnsi="Cambria"/>
          <w:sz w:val="22"/>
          <w:szCs w:val="22"/>
        </w:rPr>
        <w:t>Using</w:t>
      </w:r>
      <w:commentRangeEnd w:id="3"/>
      <w:r w:rsidR="00817C84">
        <w:rPr>
          <w:rStyle w:val="CommentReference"/>
        </w:rPr>
        <w:commentReference w:id="3"/>
      </w:r>
      <w:r w:rsidRPr="004E662D">
        <w:rPr>
          <w:rFonts w:ascii="Cambria" w:hAnsi="Cambria"/>
          <w:sz w:val="22"/>
          <w:szCs w:val="22"/>
        </w:rPr>
        <w:t xml:space="preserve"> the crisp-DM, the industrial framework approach consists of 6 phases used as the basis for DSS: Business Understanding, Data Understanding, Data Preparation, Modeling, Evaluation, and Deployment.</w:t>
      </w:r>
    </w:p>
    <w:p w14:paraId="3DDDFE9C" w14:textId="64686528" w:rsidR="00F0196D" w:rsidRPr="004E662D" w:rsidRDefault="00F0196D" w:rsidP="00F9118C">
      <w:pPr>
        <w:spacing w:line="276" w:lineRule="auto"/>
        <w:jc w:val="center"/>
        <w:rPr>
          <w:rFonts w:ascii="Cambria" w:hAnsi="Cambria"/>
          <w:sz w:val="22"/>
          <w:szCs w:val="22"/>
        </w:rPr>
      </w:pPr>
      <w:r w:rsidRPr="004E662D">
        <w:rPr>
          <w:rFonts w:ascii="Cambria" w:hAnsi="Cambria"/>
          <w:noProof/>
          <w:sz w:val="22"/>
          <w:szCs w:val="22"/>
          <w:lang w:eastAsia="en-US"/>
        </w:rPr>
        <w:drawing>
          <wp:inline distT="0" distB="0" distL="0" distR="0" wp14:anchorId="6F73073F" wp14:editId="00F86366">
            <wp:extent cx="1454727" cy="1399249"/>
            <wp:effectExtent l="0" t="0" r="6350" b="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agram&#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66058" cy="1410148"/>
                    </a:xfrm>
                    <a:prstGeom prst="rect">
                      <a:avLst/>
                    </a:prstGeom>
                    <a:noFill/>
                    <a:ln>
                      <a:noFill/>
                    </a:ln>
                  </pic:spPr>
                </pic:pic>
              </a:graphicData>
            </a:graphic>
          </wp:inline>
        </w:drawing>
      </w:r>
    </w:p>
    <w:p w14:paraId="09CEFD27" w14:textId="6E884052" w:rsidR="00784FBE" w:rsidRDefault="00F9118C" w:rsidP="00784FBE">
      <w:pPr>
        <w:spacing w:line="276" w:lineRule="auto"/>
        <w:jc w:val="center"/>
        <w:rPr>
          <w:rFonts w:ascii="Cambria" w:hAnsi="Cambria"/>
          <w:b/>
          <w:bCs/>
          <w:sz w:val="22"/>
          <w:szCs w:val="22"/>
        </w:rPr>
      </w:pPr>
      <w:r w:rsidRPr="00F9118C">
        <w:rPr>
          <w:rFonts w:ascii="Cambria" w:hAnsi="Cambria"/>
          <w:b/>
          <w:bCs/>
          <w:sz w:val="22"/>
          <w:szCs w:val="22"/>
        </w:rPr>
        <w:t>Figure</w:t>
      </w:r>
      <w:r w:rsidR="00F0196D" w:rsidRPr="00F9118C">
        <w:rPr>
          <w:rFonts w:ascii="Cambria" w:hAnsi="Cambria"/>
          <w:b/>
          <w:bCs/>
          <w:sz w:val="22"/>
          <w:szCs w:val="22"/>
        </w:rPr>
        <w:t xml:space="preserve"> 1.</w:t>
      </w:r>
      <w:r w:rsidRPr="00F9118C">
        <w:rPr>
          <w:rFonts w:ascii="Cambria" w:hAnsi="Cambria"/>
          <w:b/>
          <w:bCs/>
          <w:sz w:val="22"/>
          <w:szCs w:val="22"/>
        </w:rPr>
        <w:t xml:space="preserve"> </w:t>
      </w:r>
      <w:r w:rsidR="00F0196D" w:rsidRPr="00F9118C">
        <w:rPr>
          <w:rFonts w:ascii="Cambria" w:hAnsi="Cambria"/>
          <w:b/>
          <w:bCs/>
          <w:sz w:val="22"/>
          <w:szCs w:val="22"/>
        </w:rPr>
        <w:t>Crisp DM Method</w:t>
      </w:r>
    </w:p>
    <w:p w14:paraId="34DF2D89" w14:textId="77777777" w:rsidR="00714F44" w:rsidRPr="00784FBE" w:rsidRDefault="00714F44" w:rsidP="00784FBE">
      <w:pPr>
        <w:spacing w:line="276" w:lineRule="auto"/>
        <w:jc w:val="center"/>
        <w:rPr>
          <w:rFonts w:ascii="Cambria" w:hAnsi="Cambria"/>
          <w:b/>
          <w:bCs/>
          <w:sz w:val="22"/>
          <w:szCs w:val="22"/>
        </w:rPr>
      </w:pPr>
    </w:p>
    <w:p w14:paraId="7916C380" w14:textId="7956FD15" w:rsidR="00784FBE" w:rsidRPr="00784FBE" w:rsidRDefault="00784FBE" w:rsidP="00784FBE">
      <w:pPr>
        <w:rPr>
          <w:rFonts w:ascii="Cambria" w:hAnsi="Cambria"/>
          <w:sz w:val="22"/>
          <w:szCs w:val="22"/>
        </w:rPr>
      </w:pPr>
      <w:r w:rsidRPr="00F9118C">
        <w:rPr>
          <w:rFonts w:ascii="Cambria" w:hAnsi="Cambria"/>
          <w:b/>
          <w:bCs/>
          <w:sz w:val="22"/>
          <w:szCs w:val="22"/>
        </w:rPr>
        <w:t>Business Understanding</w:t>
      </w:r>
    </w:p>
    <w:p w14:paraId="7976D21A" w14:textId="0CA4DD1A" w:rsidR="00F0196D" w:rsidRPr="004E662D" w:rsidRDefault="00D23813" w:rsidP="00F9118C">
      <w:pPr>
        <w:spacing w:line="276" w:lineRule="auto"/>
        <w:jc w:val="center"/>
        <w:rPr>
          <w:rFonts w:ascii="Cambria" w:hAnsi="Cambria"/>
          <w:sz w:val="22"/>
          <w:szCs w:val="22"/>
        </w:rPr>
      </w:pPr>
      <w:r w:rsidRPr="004E662D">
        <w:rPr>
          <w:rFonts w:ascii="Cambria" w:hAnsi="Cambria"/>
          <w:noProof/>
          <w:sz w:val="22"/>
          <w:szCs w:val="22"/>
          <w:lang w:eastAsia="en-US"/>
        </w:rPr>
        <w:drawing>
          <wp:inline distT="0" distB="0" distL="0" distR="0" wp14:anchorId="7CEA2AD3" wp14:editId="50DEF77E">
            <wp:extent cx="3255818" cy="1989345"/>
            <wp:effectExtent l="0" t="0" r="0" b="5080"/>
            <wp:docPr id="7" name="Picture 7"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Diagram&#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3255818" cy="1989345"/>
                    </a:xfrm>
                    <a:prstGeom prst="rect">
                      <a:avLst/>
                    </a:prstGeom>
                  </pic:spPr>
                </pic:pic>
              </a:graphicData>
            </a:graphic>
          </wp:inline>
        </w:drawing>
      </w:r>
    </w:p>
    <w:p w14:paraId="4E0FBB6A" w14:textId="4EB38FD2" w:rsidR="00F0196D" w:rsidRDefault="00F9118C" w:rsidP="00784FBE">
      <w:pPr>
        <w:spacing w:line="276" w:lineRule="auto"/>
        <w:jc w:val="center"/>
        <w:rPr>
          <w:rFonts w:ascii="Cambria" w:hAnsi="Cambria"/>
          <w:b/>
          <w:bCs/>
          <w:sz w:val="22"/>
          <w:szCs w:val="22"/>
        </w:rPr>
      </w:pPr>
      <w:r w:rsidRPr="00F9118C">
        <w:rPr>
          <w:rFonts w:ascii="Cambria" w:hAnsi="Cambria"/>
          <w:b/>
          <w:bCs/>
          <w:sz w:val="22"/>
          <w:szCs w:val="22"/>
        </w:rPr>
        <w:t>Figure</w:t>
      </w:r>
      <w:r w:rsidR="00F0196D" w:rsidRPr="00F9118C">
        <w:rPr>
          <w:rFonts w:ascii="Cambria" w:hAnsi="Cambria"/>
          <w:b/>
          <w:bCs/>
          <w:sz w:val="22"/>
          <w:szCs w:val="22"/>
        </w:rPr>
        <w:t xml:space="preserve"> 2</w:t>
      </w:r>
      <w:r w:rsidRPr="00F9118C">
        <w:rPr>
          <w:rFonts w:ascii="Cambria" w:hAnsi="Cambria"/>
          <w:b/>
          <w:bCs/>
          <w:sz w:val="22"/>
          <w:szCs w:val="22"/>
        </w:rPr>
        <w:t>.</w:t>
      </w:r>
      <w:r w:rsidR="00F0196D" w:rsidRPr="00F9118C">
        <w:rPr>
          <w:rFonts w:ascii="Cambria" w:hAnsi="Cambria"/>
          <w:b/>
          <w:bCs/>
          <w:sz w:val="22"/>
          <w:szCs w:val="22"/>
        </w:rPr>
        <w:t xml:space="preserve"> Business Understanding Phases</w:t>
      </w:r>
    </w:p>
    <w:p w14:paraId="16AAE350" w14:textId="77777777" w:rsidR="00714F44" w:rsidRPr="00784FBE" w:rsidRDefault="00714F44" w:rsidP="00784FBE">
      <w:pPr>
        <w:spacing w:line="276" w:lineRule="auto"/>
        <w:jc w:val="center"/>
        <w:rPr>
          <w:rFonts w:ascii="Cambria" w:hAnsi="Cambria"/>
          <w:b/>
          <w:bCs/>
          <w:sz w:val="22"/>
          <w:szCs w:val="22"/>
        </w:rPr>
      </w:pPr>
    </w:p>
    <w:p w14:paraId="12E1B294" w14:textId="62550C23" w:rsidR="00F0196D" w:rsidRPr="004E662D" w:rsidRDefault="00F0196D" w:rsidP="004E662D">
      <w:pPr>
        <w:spacing w:line="276" w:lineRule="auto"/>
        <w:rPr>
          <w:rFonts w:ascii="Cambria" w:hAnsi="Cambria"/>
          <w:sz w:val="22"/>
          <w:szCs w:val="22"/>
        </w:rPr>
      </w:pPr>
      <w:r w:rsidRPr="004E662D">
        <w:rPr>
          <w:rFonts w:ascii="Cambria" w:hAnsi="Cambria"/>
          <w:sz w:val="22"/>
          <w:szCs w:val="22"/>
        </w:rPr>
        <w:t xml:space="preserve">There are </w:t>
      </w:r>
      <w:r w:rsidR="007051C5" w:rsidRPr="004E662D">
        <w:rPr>
          <w:rFonts w:ascii="Cambria" w:hAnsi="Cambria"/>
          <w:sz w:val="22"/>
          <w:szCs w:val="22"/>
        </w:rPr>
        <w:t>four</w:t>
      </w:r>
      <w:r w:rsidRPr="004E662D">
        <w:rPr>
          <w:rFonts w:ascii="Cambria" w:hAnsi="Cambria"/>
          <w:sz w:val="22"/>
          <w:szCs w:val="22"/>
        </w:rPr>
        <w:t xml:space="preserve"> processes in understanding business:</w:t>
      </w:r>
    </w:p>
    <w:p w14:paraId="241D8F8B" w14:textId="18FF4F1A" w:rsidR="00F0196D" w:rsidRPr="004F5BD3" w:rsidRDefault="00F0196D" w:rsidP="004F5BD3">
      <w:pPr>
        <w:pStyle w:val="ListParagraph"/>
        <w:numPr>
          <w:ilvl w:val="0"/>
          <w:numId w:val="4"/>
        </w:numPr>
        <w:spacing w:line="276" w:lineRule="auto"/>
        <w:ind w:left="426"/>
        <w:rPr>
          <w:rFonts w:ascii="Cambria" w:hAnsi="Cambria"/>
          <w:sz w:val="22"/>
          <w:szCs w:val="22"/>
        </w:rPr>
      </w:pPr>
      <w:r w:rsidRPr="004F5BD3">
        <w:rPr>
          <w:rFonts w:ascii="Cambria" w:hAnsi="Cambria"/>
          <w:sz w:val="22"/>
          <w:szCs w:val="22"/>
        </w:rPr>
        <w:t>Explaining the business object: the business object in this paper is social assistance from the database</w:t>
      </w:r>
      <w:r w:rsidR="007051C5" w:rsidRPr="004F5BD3">
        <w:rPr>
          <w:rFonts w:ascii="Cambria" w:hAnsi="Cambria"/>
          <w:sz w:val="22"/>
          <w:szCs w:val="22"/>
        </w:rPr>
        <w:t>,</w:t>
      </w:r>
      <w:r w:rsidRPr="004F5BD3">
        <w:rPr>
          <w:rFonts w:ascii="Cambria" w:hAnsi="Cambria"/>
          <w:sz w:val="22"/>
          <w:szCs w:val="22"/>
        </w:rPr>
        <w:t xml:space="preserve"> and </w:t>
      </w:r>
      <w:r w:rsidR="007051C5" w:rsidRPr="004F5BD3">
        <w:rPr>
          <w:rFonts w:ascii="Cambria" w:hAnsi="Cambria"/>
          <w:sz w:val="22"/>
          <w:szCs w:val="22"/>
        </w:rPr>
        <w:t>older people</w:t>
      </w:r>
      <w:r w:rsidRPr="004F5BD3">
        <w:rPr>
          <w:rFonts w:ascii="Cambria" w:hAnsi="Cambria"/>
          <w:sz w:val="22"/>
          <w:szCs w:val="22"/>
        </w:rPr>
        <w:t xml:space="preserve"> </w:t>
      </w:r>
      <w:r w:rsidR="00F83681">
        <w:rPr>
          <w:rFonts w:ascii="Cambria" w:hAnsi="Cambria"/>
          <w:sz w:val="22"/>
          <w:szCs w:val="22"/>
        </w:rPr>
        <w:t>are</w:t>
      </w:r>
      <w:r w:rsidRPr="004F5BD3">
        <w:rPr>
          <w:rFonts w:ascii="Cambria" w:hAnsi="Cambria"/>
          <w:sz w:val="22"/>
          <w:szCs w:val="22"/>
        </w:rPr>
        <w:t xml:space="preserve"> the target of this assistance. Social </w:t>
      </w:r>
      <w:r w:rsidR="00F83681">
        <w:rPr>
          <w:rFonts w:ascii="Cambria" w:hAnsi="Cambria"/>
          <w:sz w:val="22"/>
          <w:szCs w:val="22"/>
        </w:rPr>
        <w:t>service</w:t>
      </w:r>
      <w:r w:rsidRPr="004F5BD3">
        <w:rPr>
          <w:rFonts w:ascii="Cambria" w:hAnsi="Cambria"/>
          <w:sz w:val="22"/>
          <w:szCs w:val="22"/>
        </w:rPr>
        <w:t xml:space="preserve"> is </w:t>
      </w:r>
      <w:r w:rsidR="00F83681">
        <w:rPr>
          <w:rFonts w:ascii="Cambria" w:hAnsi="Cambria"/>
          <w:sz w:val="22"/>
          <w:szCs w:val="22"/>
        </w:rPr>
        <w:t xml:space="preserve">a cash transfer to the recipient, </w:t>
      </w:r>
      <w:r w:rsidRPr="004F5BD3">
        <w:rPr>
          <w:rFonts w:ascii="Cambria" w:hAnsi="Cambria"/>
          <w:sz w:val="22"/>
          <w:szCs w:val="22"/>
        </w:rPr>
        <w:t>valid for one year. It can be terminated based on provisions, such as death, moving out of the region, assets, and care by a public nursing home.</w:t>
      </w:r>
    </w:p>
    <w:p w14:paraId="0645A4D5" w14:textId="51B480B6" w:rsidR="00F0196D" w:rsidRPr="004F5BD3" w:rsidRDefault="00F0196D" w:rsidP="004F5BD3">
      <w:pPr>
        <w:pStyle w:val="ListParagraph"/>
        <w:numPr>
          <w:ilvl w:val="0"/>
          <w:numId w:val="4"/>
        </w:numPr>
        <w:spacing w:line="276" w:lineRule="auto"/>
        <w:ind w:left="426"/>
        <w:rPr>
          <w:rFonts w:ascii="Cambria" w:hAnsi="Cambria"/>
          <w:sz w:val="22"/>
          <w:szCs w:val="22"/>
        </w:rPr>
      </w:pPr>
      <w:r w:rsidRPr="004F5BD3">
        <w:rPr>
          <w:rFonts w:ascii="Cambria" w:hAnsi="Cambria"/>
          <w:sz w:val="22"/>
          <w:szCs w:val="22"/>
        </w:rPr>
        <w:t>Determine data mining achievements to determine success criteria from data mining: The target of the social recipient is the existing recipients</w:t>
      </w:r>
      <w:r w:rsidR="007051C5" w:rsidRPr="004F5BD3">
        <w:rPr>
          <w:rFonts w:ascii="Cambria" w:hAnsi="Cambria"/>
          <w:sz w:val="22"/>
          <w:szCs w:val="22"/>
        </w:rPr>
        <w:t xml:space="preserve"> so that</w:t>
      </w:r>
      <w:r w:rsidRPr="004F5BD3">
        <w:rPr>
          <w:rFonts w:ascii="Cambria" w:hAnsi="Cambria"/>
          <w:sz w:val="22"/>
          <w:szCs w:val="22"/>
        </w:rPr>
        <w:t xml:space="preserve"> he can hit the bull's eye.</w:t>
      </w:r>
    </w:p>
    <w:p w14:paraId="09487BF5" w14:textId="5C63E7BA" w:rsidR="00F0196D" w:rsidRPr="004F5BD3" w:rsidRDefault="00F0196D" w:rsidP="004F5BD3">
      <w:pPr>
        <w:pStyle w:val="ListParagraph"/>
        <w:numPr>
          <w:ilvl w:val="0"/>
          <w:numId w:val="4"/>
        </w:numPr>
        <w:spacing w:line="276" w:lineRule="auto"/>
        <w:ind w:left="426"/>
        <w:rPr>
          <w:rFonts w:ascii="Cambria" w:hAnsi="Cambria"/>
          <w:sz w:val="22"/>
          <w:szCs w:val="22"/>
        </w:rPr>
      </w:pPr>
      <w:r w:rsidRPr="004F5BD3">
        <w:rPr>
          <w:rFonts w:ascii="Cambria" w:hAnsi="Cambria"/>
          <w:sz w:val="22"/>
          <w:szCs w:val="22"/>
        </w:rPr>
        <w:t xml:space="preserve">Situation access: The database is managed by a regional stakeholder </w:t>
      </w:r>
      <w:r w:rsidR="00F83681">
        <w:rPr>
          <w:rFonts w:ascii="Cambria" w:hAnsi="Cambria"/>
          <w:sz w:val="22"/>
          <w:szCs w:val="22"/>
        </w:rPr>
        <w:t>with</w:t>
      </w:r>
      <w:r w:rsidRPr="004F5BD3">
        <w:rPr>
          <w:rFonts w:ascii="Cambria" w:hAnsi="Cambria"/>
          <w:sz w:val="22"/>
          <w:szCs w:val="22"/>
        </w:rPr>
        <w:t xml:space="preserve"> the appropriate authority before the recipient must fill in all the required information. The recipient's </w:t>
      </w:r>
      <w:r w:rsidR="00F83681">
        <w:rPr>
          <w:rFonts w:ascii="Cambria" w:hAnsi="Cambria"/>
          <w:sz w:val="22"/>
          <w:szCs w:val="22"/>
        </w:rPr>
        <w:t>announcement</w:t>
      </w:r>
      <w:r w:rsidRPr="004F5BD3">
        <w:rPr>
          <w:rFonts w:ascii="Cambria" w:hAnsi="Cambria"/>
          <w:sz w:val="22"/>
          <w:szCs w:val="22"/>
        </w:rPr>
        <w:t xml:space="preserve"> is more like an administrative file, except that it comes from social services and is confidential.</w:t>
      </w:r>
    </w:p>
    <w:p w14:paraId="08F49022" w14:textId="236CB2E5" w:rsidR="004177E8" w:rsidRPr="00784FBE" w:rsidRDefault="00F0196D" w:rsidP="00784FBE">
      <w:pPr>
        <w:pStyle w:val="ListParagraph"/>
        <w:numPr>
          <w:ilvl w:val="0"/>
          <w:numId w:val="4"/>
        </w:numPr>
        <w:spacing w:line="276" w:lineRule="auto"/>
        <w:ind w:left="426"/>
        <w:rPr>
          <w:rFonts w:ascii="Cambria" w:hAnsi="Cambria"/>
          <w:sz w:val="22"/>
          <w:szCs w:val="22"/>
        </w:rPr>
      </w:pPr>
      <w:r w:rsidRPr="004F5BD3">
        <w:rPr>
          <w:rFonts w:ascii="Cambria" w:hAnsi="Cambria"/>
          <w:sz w:val="22"/>
          <w:szCs w:val="22"/>
        </w:rPr>
        <w:t xml:space="preserve">Plan activities: </w:t>
      </w:r>
      <w:r w:rsidR="004177E8" w:rsidRPr="004F5BD3">
        <w:rPr>
          <w:rFonts w:ascii="Cambria" w:hAnsi="Cambria"/>
          <w:sz w:val="22"/>
          <w:szCs w:val="22"/>
        </w:rPr>
        <w:t>To find the existing data (recipients), all the information about the regulated is transferred to the data set. It should be noted that when creating tables that contain the basis of take-out regulations</w:t>
      </w:r>
      <w:r w:rsidR="00F83681">
        <w:rPr>
          <w:rFonts w:ascii="Cambria" w:hAnsi="Cambria"/>
          <w:sz w:val="22"/>
          <w:szCs w:val="22"/>
        </w:rPr>
        <w:t>, they</w:t>
      </w:r>
      <w:r w:rsidR="004177E8" w:rsidRPr="004F5BD3">
        <w:rPr>
          <w:rFonts w:ascii="Cambria" w:hAnsi="Cambria"/>
          <w:sz w:val="22"/>
          <w:szCs w:val="22"/>
        </w:rPr>
        <w:t xml:space="preserve"> must have the same ID. </w:t>
      </w:r>
      <w:r w:rsidR="00F83681">
        <w:rPr>
          <w:rFonts w:ascii="Cambria" w:hAnsi="Cambria"/>
          <w:sz w:val="22"/>
          <w:szCs w:val="22"/>
        </w:rPr>
        <w:t>Both</w:t>
      </w:r>
      <w:r w:rsidR="004177E8" w:rsidRPr="004F5BD3">
        <w:rPr>
          <w:rFonts w:ascii="Cambria" w:hAnsi="Cambria"/>
          <w:sz w:val="22"/>
          <w:szCs w:val="22"/>
        </w:rPr>
        <w:t xml:space="preserve"> data have the same values (id) and thus can be </w:t>
      </w:r>
      <w:commentRangeStart w:id="4"/>
      <w:r w:rsidR="004177E8" w:rsidRPr="004F5BD3">
        <w:rPr>
          <w:rFonts w:ascii="Cambria" w:hAnsi="Cambria"/>
          <w:sz w:val="22"/>
          <w:szCs w:val="22"/>
        </w:rPr>
        <w:t>mined</w:t>
      </w:r>
      <w:commentRangeEnd w:id="4"/>
      <w:r w:rsidR="00817C84">
        <w:rPr>
          <w:rStyle w:val="CommentReference"/>
        </w:rPr>
        <w:commentReference w:id="4"/>
      </w:r>
      <w:r w:rsidR="004177E8" w:rsidRPr="004F5BD3">
        <w:rPr>
          <w:rFonts w:ascii="Cambria" w:hAnsi="Cambria"/>
          <w:sz w:val="22"/>
          <w:szCs w:val="22"/>
        </w:rPr>
        <w:t>.</w:t>
      </w:r>
    </w:p>
    <w:p w14:paraId="1E11A853" w14:textId="7E544DC5" w:rsidR="004177E8" w:rsidRPr="004F5BD3" w:rsidRDefault="004177E8" w:rsidP="004E662D">
      <w:pPr>
        <w:spacing w:line="276" w:lineRule="auto"/>
        <w:rPr>
          <w:rFonts w:ascii="Cambria" w:hAnsi="Cambria"/>
          <w:b/>
          <w:bCs/>
          <w:sz w:val="22"/>
          <w:szCs w:val="22"/>
        </w:rPr>
      </w:pPr>
      <w:r w:rsidRPr="004F5BD3">
        <w:rPr>
          <w:rFonts w:ascii="Cambria" w:hAnsi="Cambria"/>
          <w:b/>
          <w:bCs/>
          <w:sz w:val="22"/>
          <w:szCs w:val="22"/>
        </w:rPr>
        <w:t>Data Understanding</w:t>
      </w:r>
    </w:p>
    <w:p w14:paraId="7AB294C4" w14:textId="2505E833" w:rsidR="00F0196D" w:rsidRPr="004E662D" w:rsidRDefault="004177E8" w:rsidP="004F5BD3">
      <w:pPr>
        <w:spacing w:line="276" w:lineRule="auto"/>
        <w:jc w:val="center"/>
        <w:rPr>
          <w:rFonts w:ascii="Cambria" w:hAnsi="Cambria"/>
          <w:sz w:val="22"/>
          <w:szCs w:val="22"/>
        </w:rPr>
      </w:pPr>
      <w:r w:rsidRPr="004E662D">
        <w:rPr>
          <w:rFonts w:ascii="Cambria" w:hAnsi="Cambria"/>
          <w:noProof/>
          <w:sz w:val="22"/>
          <w:szCs w:val="22"/>
          <w:lang w:eastAsia="en-US"/>
        </w:rPr>
        <w:drawing>
          <wp:inline distT="0" distB="0" distL="0" distR="0" wp14:anchorId="7939CCEA" wp14:editId="29032445">
            <wp:extent cx="2608273" cy="1704975"/>
            <wp:effectExtent l="0" t="0" r="1905" b="0"/>
            <wp:docPr id="3" name="Picture 3" descr="Applicati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pplication&#10;&#10;Description automatically generated with medium confidence"/>
                    <pic:cNvPicPr>
                      <a:picLocks noChangeAspect="1" noChangeArrowheads="1"/>
                    </pic:cNvPicPr>
                  </pic:nvPicPr>
                  <pic:blipFill>
                    <a:blip r:embed="rId12">
                      <a:extLst>
                        <a:ext uri="{28A0092B-C50C-407E-A947-70E740481C1C}">
                          <a14:useLocalDpi xmlns:a14="http://schemas.microsoft.com/office/drawing/2010/main" val="0"/>
                        </a:ext>
                      </a:extLst>
                    </a:blip>
                    <a:srcRect l="27243" t="33730" r="44147" b="32793"/>
                    <a:stretch>
                      <a:fillRect/>
                    </a:stretch>
                  </pic:blipFill>
                  <pic:spPr bwMode="auto">
                    <a:xfrm>
                      <a:off x="0" y="0"/>
                      <a:ext cx="2615095" cy="1709434"/>
                    </a:xfrm>
                    <a:prstGeom prst="rect">
                      <a:avLst/>
                    </a:prstGeom>
                    <a:noFill/>
                    <a:ln>
                      <a:noFill/>
                    </a:ln>
                  </pic:spPr>
                </pic:pic>
              </a:graphicData>
            </a:graphic>
          </wp:inline>
        </w:drawing>
      </w:r>
    </w:p>
    <w:p w14:paraId="7CB6D4AB" w14:textId="3753A5CD" w:rsidR="004177E8" w:rsidRPr="004F5BD3" w:rsidRDefault="004F5BD3" w:rsidP="004F5BD3">
      <w:pPr>
        <w:spacing w:line="276" w:lineRule="auto"/>
        <w:jc w:val="center"/>
        <w:rPr>
          <w:rFonts w:ascii="Cambria" w:hAnsi="Cambria"/>
          <w:b/>
          <w:bCs/>
          <w:sz w:val="22"/>
          <w:szCs w:val="22"/>
        </w:rPr>
      </w:pPr>
      <w:r>
        <w:rPr>
          <w:rFonts w:ascii="Cambria" w:hAnsi="Cambria"/>
          <w:b/>
          <w:bCs/>
          <w:sz w:val="22"/>
          <w:szCs w:val="22"/>
        </w:rPr>
        <w:t>Figure</w:t>
      </w:r>
      <w:r w:rsidR="004177E8" w:rsidRPr="004F5BD3">
        <w:rPr>
          <w:rFonts w:ascii="Cambria" w:hAnsi="Cambria"/>
          <w:b/>
          <w:bCs/>
          <w:sz w:val="22"/>
          <w:szCs w:val="22"/>
        </w:rPr>
        <w:t xml:space="preserve"> 3</w:t>
      </w:r>
      <w:r w:rsidRPr="004F5BD3">
        <w:rPr>
          <w:rFonts w:ascii="Cambria" w:hAnsi="Cambria"/>
          <w:b/>
          <w:bCs/>
          <w:sz w:val="22"/>
          <w:szCs w:val="22"/>
        </w:rPr>
        <w:t>.</w:t>
      </w:r>
      <w:r w:rsidR="004177E8" w:rsidRPr="004F5BD3">
        <w:rPr>
          <w:rFonts w:ascii="Cambria" w:hAnsi="Cambria"/>
          <w:b/>
          <w:bCs/>
          <w:sz w:val="22"/>
          <w:szCs w:val="22"/>
        </w:rPr>
        <w:t xml:space="preserve"> Data Understanding Phases</w:t>
      </w:r>
    </w:p>
    <w:p w14:paraId="6FDF96E1" w14:textId="4D4FC854" w:rsidR="004177E8" w:rsidRPr="004E662D" w:rsidRDefault="004177E8" w:rsidP="004E662D">
      <w:pPr>
        <w:spacing w:line="276" w:lineRule="auto"/>
        <w:rPr>
          <w:rFonts w:ascii="Cambria" w:hAnsi="Cambria"/>
          <w:sz w:val="22"/>
          <w:szCs w:val="22"/>
        </w:rPr>
      </w:pPr>
    </w:p>
    <w:p w14:paraId="55C75CD7" w14:textId="0E2F9189" w:rsidR="00ED7E31" w:rsidRPr="004E662D" w:rsidRDefault="004177E8" w:rsidP="004F5BD3">
      <w:pPr>
        <w:spacing w:line="276" w:lineRule="auto"/>
        <w:ind w:firstLine="720"/>
        <w:rPr>
          <w:rFonts w:ascii="Cambria" w:hAnsi="Cambria"/>
          <w:sz w:val="22"/>
          <w:szCs w:val="22"/>
        </w:rPr>
      </w:pPr>
      <w:r w:rsidRPr="004E662D">
        <w:rPr>
          <w:rFonts w:ascii="Cambria" w:hAnsi="Cambria"/>
          <w:sz w:val="22"/>
          <w:szCs w:val="22"/>
        </w:rPr>
        <w:t xml:space="preserve">There are </w:t>
      </w:r>
      <w:r w:rsidR="007051C5" w:rsidRPr="004E662D">
        <w:rPr>
          <w:rFonts w:ascii="Cambria" w:hAnsi="Cambria"/>
          <w:sz w:val="22"/>
          <w:szCs w:val="22"/>
        </w:rPr>
        <w:t>three</w:t>
      </w:r>
      <w:r w:rsidRPr="004E662D">
        <w:rPr>
          <w:rFonts w:ascii="Cambria" w:hAnsi="Cambria"/>
          <w:sz w:val="22"/>
          <w:szCs w:val="22"/>
        </w:rPr>
        <w:t xml:space="preserve"> processes to determine data: a) retrieve data </w:t>
      </w:r>
      <w:r w:rsidR="007051C5" w:rsidRPr="004E662D">
        <w:rPr>
          <w:rFonts w:ascii="Cambria" w:hAnsi="Cambria"/>
          <w:sz w:val="22"/>
          <w:szCs w:val="22"/>
        </w:rPr>
        <w:t xml:space="preserve">and </w:t>
      </w:r>
      <w:r w:rsidRPr="004E662D">
        <w:rPr>
          <w:rFonts w:ascii="Cambria" w:hAnsi="Cambria"/>
          <w:sz w:val="22"/>
          <w:szCs w:val="22"/>
        </w:rPr>
        <w:t xml:space="preserve">b) obtain and receive data. Since this data is confidential, a bureaucratic effort is required to release the data. c) Explain the contents of the database; 10 attributes in the database beneficiaries </w:t>
      </w:r>
      <w:r w:rsidR="00F83681">
        <w:rPr>
          <w:rFonts w:ascii="Cambria" w:hAnsi="Cambria"/>
          <w:sz w:val="22"/>
          <w:szCs w:val="22"/>
        </w:rPr>
        <w:t>are</w:t>
      </w:r>
      <w:r w:rsidRPr="004E662D">
        <w:rPr>
          <w:rFonts w:ascii="Cambria" w:hAnsi="Cambria"/>
          <w:sz w:val="22"/>
          <w:szCs w:val="22"/>
        </w:rPr>
        <w:t xml:space="preserve"> text and number. This study uses data on beneficiaries for 2019-2020</w:t>
      </w:r>
      <w:r w:rsidR="007051C5" w:rsidRPr="004E662D">
        <w:rPr>
          <w:rFonts w:ascii="Cambria" w:hAnsi="Cambria"/>
          <w:sz w:val="22"/>
          <w:szCs w:val="22"/>
        </w:rPr>
        <w:t>. The</w:t>
      </w:r>
      <w:r w:rsidRPr="004E662D">
        <w:rPr>
          <w:rFonts w:ascii="Cambria" w:hAnsi="Cambria"/>
          <w:sz w:val="22"/>
          <w:szCs w:val="22"/>
        </w:rPr>
        <w:t xml:space="preserve"> research was conducted within </w:t>
      </w:r>
      <w:r w:rsidR="007051C5" w:rsidRPr="004E662D">
        <w:rPr>
          <w:rFonts w:ascii="Cambria" w:hAnsi="Cambria"/>
          <w:sz w:val="22"/>
          <w:szCs w:val="22"/>
        </w:rPr>
        <w:t xml:space="preserve">the </w:t>
      </w:r>
      <w:r w:rsidRPr="004E662D">
        <w:rPr>
          <w:rFonts w:ascii="Cambria" w:hAnsi="Cambria"/>
          <w:sz w:val="22"/>
          <w:szCs w:val="22"/>
        </w:rPr>
        <w:t xml:space="preserve">Jatinegara sub-district for </w:t>
      </w:r>
      <w:r w:rsidR="007051C5" w:rsidRPr="004E662D">
        <w:rPr>
          <w:rFonts w:ascii="Cambria" w:hAnsi="Cambria"/>
          <w:sz w:val="22"/>
          <w:szCs w:val="22"/>
        </w:rPr>
        <w:t>one</w:t>
      </w:r>
      <w:r w:rsidRPr="004E662D">
        <w:rPr>
          <w:rFonts w:ascii="Cambria" w:hAnsi="Cambria"/>
          <w:sz w:val="22"/>
          <w:szCs w:val="22"/>
        </w:rPr>
        <w:t xml:space="preserve"> month. For sampling, the researchers used an interview guide in the form of tables. This guide is used to review social welfare recipients </w:t>
      </w:r>
      <w:r w:rsidR="004F5BD3" w:rsidRPr="004E662D">
        <w:rPr>
          <w:rFonts w:ascii="Cambria" w:hAnsi="Cambria"/>
          <w:sz w:val="22"/>
          <w:szCs w:val="22"/>
        </w:rPr>
        <w:t>to</w:t>
      </w:r>
      <w:r w:rsidRPr="004E662D">
        <w:rPr>
          <w:rFonts w:ascii="Cambria" w:hAnsi="Cambria"/>
          <w:sz w:val="22"/>
          <w:szCs w:val="22"/>
        </w:rPr>
        <w:t xml:space="preserve"> create a new database for comparison/analysis of data. The data is saved in </w:t>
      </w:r>
      <w:r w:rsidR="007051C5" w:rsidRPr="004E662D">
        <w:rPr>
          <w:rFonts w:ascii="Cambria" w:hAnsi="Cambria"/>
          <w:sz w:val="22"/>
          <w:szCs w:val="22"/>
        </w:rPr>
        <w:t>Excel</w:t>
      </w:r>
      <w:r w:rsidRPr="004E662D">
        <w:rPr>
          <w:rFonts w:ascii="Cambria" w:hAnsi="Cambria"/>
          <w:sz w:val="22"/>
          <w:szCs w:val="22"/>
        </w:rPr>
        <w:t xml:space="preserve"> format. </w:t>
      </w:r>
      <w:r w:rsidR="00F83681">
        <w:rPr>
          <w:rFonts w:ascii="Cambria" w:hAnsi="Cambria"/>
          <w:sz w:val="22"/>
          <w:szCs w:val="22"/>
        </w:rPr>
        <w:t>The researchers use RapidMiner with the SVM model to generate kernel weight in the study</w:t>
      </w:r>
      <w:r w:rsidRPr="004E662D">
        <w:rPr>
          <w:rFonts w:ascii="Cambria" w:hAnsi="Cambria"/>
          <w:sz w:val="22"/>
          <w:szCs w:val="22"/>
        </w:rPr>
        <w:t>. The obstacle in this research is data licensing, which is difficult because it is confidential and bureaucratic. c) Data quality verification</w:t>
      </w:r>
      <w:r w:rsidR="007051C5" w:rsidRPr="004E662D">
        <w:rPr>
          <w:rFonts w:ascii="Cambria" w:hAnsi="Cambria"/>
          <w:sz w:val="22"/>
          <w:szCs w:val="22"/>
        </w:rPr>
        <w:t>:</w:t>
      </w:r>
      <w:r w:rsidRPr="004E662D">
        <w:rPr>
          <w:rFonts w:ascii="Cambria" w:hAnsi="Cambria"/>
          <w:sz w:val="22"/>
          <w:szCs w:val="22"/>
        </w:rPr>
        <w:t xml:space="preserve"> The data taken is a dataset of residents </w:t>
      </w:r>
      <w:r w:rsidR="00F83681">
        <w:rPr>
          <w:rFonts w:ascii="Cambria" w:hAnsi="Cambria"/>
          <w:sz w:val="22"/>
          <w:szCs w:val="22"/>
        </w:rPr>
        <w:t>with</w:t>
      </w:r>
      <w:r w:rsidRPr="004E662D">
        <w:rPr>
          <w:rFonts w:ascii="Cambria" w:hAnsi="Cambria"/>
          <w:sz w:val="22"/>
          <w:szCs w:val="22"/>
        </w:rPr>
        <w:t xml:space="preserve"> ID and only one ID for each data possession.</w:t>
      </w:r>
    </w:p>
    <w:p w14:paraId="678831D3" w14:textId="0A65CC1E" w:rsidR="004177E8" w:rsidRPr="004F5BD3" w:rsidRDefault="004177E8" w:rsidP="004E662D">
      <w:pPr>
        <w:spacing w:line="276" w:lineRule="auto"/>
        <w:rPr>
          <w:rFonts w:ascii="Cambria" w:hAnsi="Cambria"/>
          <w:b/>
          <w:bCs/>
          <w:sz w:val="22"/>
          <w:szCs w:val="22"/>
        </w:rPr>
      </w:pPr>
      <w:r w:rsidRPr="004F5BD3">
        <w:rPr>
          <w:rFonts w:ascii="Cambria" w:hAnsi="Cambria"/>
          <w:b/>
          <w:bCs/>
          <w:sz w:val="22"/>
          <w:szCs w:val="22"/>
        </w:rPr>
        <w:t>Data Preparation</w:t>
      </w:r>
    </w:p>
    <w:p w14:paraId="274A46BB" w14:textId="7ED5857E" w:rsidR="004177E8" w:rsidRPr="004E662D" w:rsidRDefault="004177E8" w:rsidP="004F5BD3">
      <w:pPr>
        <w:spacing w:line="276" w:lineRule="auto"/>
        <w:jc w:val="center"/>
        <w:rPr>
          <w:rFonts w:ascii="Cambria" w:hAnsi="Cambria"/>
          <w:sz w:val="22"/>
          <w:szCs w:val="22"/>
        </w:rPr>
      </w:pPr>
      <w:r w:rsidRPr="004E662D">
        <w:rPr>
          <w:rFonts w:ascii="Cambria" w:hAnsi="Cambria"/>
          <w:noProof/>
          <w:sz w:val="22"/>
          <w:szCs w:val="22"/>
          <w:lang w:eastAsia="en-US"/>
        </w:rPr>
        <w:drawing>
          <wp:inline distT="0" distB="0" distL="0" distR="0" wp14:anchorId="66FCC058" wp14:editId="4AC7D33A">
            <wp:extent cx="1859145" cy="1939588"/>
            <wp:effectExtent l="0" t="0" r="0" b="3810"/>
            <wp:docPr id="4" name="Picture 4" descr="Graphical user interface, application,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raphical user interface, application, table&#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l="25435" t="26768" r="49727" b="26649"/>
                    <a:stretch>
                      <a:fillRect/>
                    </a:stretch>
                  </pic:blipFill>
                  <pic:spPr bwMode="auto">
                    <a:xfrm>
                      <a:off x="0" y="0"/>
                      <a:ext cx="1859145" cy="1939588"/>
                    </a:xfrm>
                    <a:prstGeom prst="rect">
                      <a:avLst/>
                    </a:prstGeom>
                    <a:noFill/>
                    <a:ln>
                      <a:noFill/>
                    </a:ln>
                  </pic:spPr>
                </pic:pic>
              </a:graphicData>
            </a:graphic>
          </wp:inline>
        </w:drawing>
      </w:r>
    </w:p>
    <w:p w14:paraId="2B8536C4" w14:textId="6EFF3B7F" w:rsidR="004177E8" w:rsidRDefault="004F5BD3" w:rsidP="00784FBE">
      <w:pPr>
        <w:spacing w:line="276" w:lineRule="auto"/>
        <w:jc w:val="center"/>
        <w:rPr>
          <w:rFonts w:ascii="Cambria" w:hAnsi="Cambria"/>
          <w:b/>
          <w:bCs/>
          <w:sz w:val="22"/>
          <w:szCs w:val="22"/>
        </w:rPr>
      </w:pPr>
      <w:r w:rsidRPr="004F5BD3">
        <w:rPr>
          <w:rFonts w:ascii="Cambria" w:hAnsi="Cambria"/>
          <w:b/>
          <w:bCs/>
          <w:sz w:val="22"/>
          <w:szCs w:val="22"/>
        </w:rPr>
        <w:t>Figure</w:t>
      </w:r>
      <w:r w:rsidR="004177E8" w:rsidRPr="004F5BD3">
        <w:rPr>
          <w:rFonts w:ascii="Cambria" w:hAnsi="Cambria"/>
          <w:b/>
          <w:bCs/>
          <w:sz w:val="22"/>
          <w:szCs w:val="22"/>
        </w:rPr>
        <w:t xml:space="preserve"> 4</w:t>
      </w:r>
      <w:r w:rsidRPr="004F5BD3">
        <w:rPr>
          <w:rFonts w:ascii="Cambria" w:hAnsi="Cambria"/>
          <w:b/>
          <w:bCs/>
          <w:sz w:val="22"/>
          <w:szCs w:val="22"/>
        </w:rPr>
        <w:t>.</w:t>
      </w:r>
      <w:r w:rsidR="004177E8" w:rsidRPr="004F5BD3">
        <w:rPr>
          <w:rFonts w:ascii="Cambria" w:hAnsi="Cambria"/>
          <w:b/>
          <w:bCs/>
          <w:sz w:val="22"/>
          <w:szCs w:val="22"/>
        </w:rPr>
        <w:t xml:space="preserve"> Data Preparation Phase</w:t>
      </w:r>
    </w:p>
    <w:p w14:paraId="70E2A075" w14:textId="77777777" w:rsidR="00714F44" w:rsidRPr="00784FBE" w:rsidRDefault="00714F44" w:rsidP="00784FBE">
      <w:pPr>
        <w:spacing w:line="276" w:lineRule="auto"/>
        <w:jc w:val="center"/>
        <w:rPr>
          <w:rFonts w:ascii="Cambria" w:hAnsi="Cambria"/>
          <w:b/>
          <w:bCs/>
          <w:sz w:val="22"/>
          <w:szCs w:val="22"/>
        </w:rPr>
      </w:pPr>
    </w:p>
    <w:p w14:paraId="4B0B168F" w14:textId="175176E9" w:rsidR="00F13370" w:rsidRPr="004E662D" w:rsidRDefault="00F13370" w:rsidP="004F5BD3">
      <w:pPr>
        <w:spacing w:line="276" w:lineRule="auto"/>
        <w:ind w:firstLine="720"/>
        <w:rPr>
          <w:rFonts w:ascii="Cambria" w:hAnsi="Cambria"/>
          <w:sz w:val="22"/>
          <w:szCs w:val="22"/>
        </w:rPr>
      </w:pPr>
      <w:r w:rsidRPr="004E662D">
        <w:rPr>
          <w:rFonts w:ascii="Cambria" w:hAnsi="Cambria"/>
          <w:sz w:val="22"/>
          <w:szCs w:val="22"/>
        </w:rPr>
        <w:t>The next step is data preparation. It consists of 5 processes</w:t>
      </w:r>
      <w:r w:rsidR="007051C5" w:rsidRPr="004E662D">
        <w:rPr>
          <w:rFonts w:ascii="Cambria" w:hAnsi="Cambria"/>
          <w:sz w:val="22"/>
          <w:szCs w:val="22"/>
        </w:rPr>
        <w:t>:</w:t>
      </w:r>
      <w:r w:rsidRPr="004E662D">
        <w:rPr>
          <w:rFonts w:ascii="Cambria" w:hAnsi="Cambria"/>
          <w:sz w:val="22"/>
          <w:szCs w:val="22"/>
        </w:rPr>
        <w:t xml:space="preserve"> a) select data: select the data used; that is, database recipients of social assistance. b) clean data; cleaned data from noise (non-uniformity) and missing values; the databases were reduced from the double receiver. (c) create new data; create new records</w:t>
      </w:r>
      <w:r w:rsidR="007051C5" w:rsidRPr="004E662D">
        <w:rPr>
          <w:rFonts w:ascii="Cambria" w:hAnsi="Cambria"/>
          <w:sz w:val="22"/>
          <w:szCs w:val="22"/>
        </w:rPr>
        <w:t>; create</w:t>
      </w:r>
      <w:r w:rsidRPr="004E662D">
        <w:rPr>
          <w:rFonts w:ascii="Cambria" w:hAnsi="Cambria"/>
          <w:sz w:val="22"/>
          <w:szCs w:val="22"/>
        </w:rPr>
        <w:t xml:space="preserve"> a single table describing a body of recipient information; (d). Data integration</w:t>
      </w:r>
      <w:r w:rsidR="007051C5" w:rsidRPr="004E662D">
        <w:rPr>
          <w:rFonts w:ascii="Cambria" w:hAnsi="Cambria"/>
          <w:sz w:val="22"/>
          <w:szCs w:val="22"/>
        </w:rPr>
        <w:t>:</w:t>
      </w:r>
      <w:r w:rsidRPr="004E662D">
        <w:rPr>
          <w:rFonts w:ascii="Cambria" w:hAnsi="Cambria"/>
          <w:sz w:val="22"/>
          <w:szCs w:val="22"/>
        </w:rPr>
        <w:t xml:space="preserve"> Table merging is merging two or more tables containing the same object and creating new </w:t>
      </w:r>
      <w:r w:rsidR="00F83681">
        <w:rPr>
          <w:rFonts w:ascii="Cambria" w:hAnsi="Cambria"/>
          <w:sz w:val="22"/>
          <w:szCs w:val="22"/>
        </w:rPr>
        <w:t>knowledge</w:t>
      </w:r>
      <w:r w:rsidRPr="004E662D">
        <w:rPr>
          <w:rFonts w:ascii="Cambria" w:hAnsi="Cambria"/>
          <w:sz w:val="22"/>
          <w:szCs w:val="22"/>
        </w:rPr>
        <w:t xml:space="preserve">. The ID has a unique character and similarity, so it can be integrated to create a new attribute, the attribute </w:t>
      </w:r>
      <w:r w:rsidR="00F83681">
        <w:rPr>
          <w:rFonts w:ascii="Cambria" w:hAnsi="Cambria"/>
          <w:sz w:val="22"/>
          <w:szCs w:val="22"/>
        </w:rPr>
        <w:t>statute</w:t>
      </w:r>
      <w:r w:rsidR="007051C5" w:rsidRPr="004E662D">
        <w:rPr>
          <w:rFonts w:ascii="Cambria" w:hAnsi="Cambria"/>
          <w:sz w:val="22"/>
          <w:szCs w:val="22"/>
        </w:rPr>
        <w:t>,</w:t>
      </w:r>
      <w:r w:rsidRPr="004E662D">
        <w:rPr>
          <w:rFonts w:ascii="Cambria" w:hAnsi="Cambria"/>
          <w:sz w:val="22"/>
          <w:szCs w:val="22"/>
        </w:rPr>
        <w:t xml:space="preserve"> </w:t>
      </w:r>
      <w:r w:rsidR="00F83681">
        <w:rPr>
          <w:rFonts w:ascii="Cambria" w:hAnsi="Cambria"/>
          <w:sz w:val="22"/>
          <w:szCs w:val="22"/>
        </w:rPr>
        <w:t xml:space="preserve">and </w:t>
      </w:r>
      <w:r w:rsidRPr="004E662D">
        <w:rPr>
          <w:rFonts w:ascii="Cambria" w:hAnsi="Cambria"/>
          <w:sz w:val="22"/>
          <w:szCs w:val="22"/>
        </w:rPr>
        <w:t xml:space="preserve">existing </w:t>
      </w:r>
      <w:r w:rsidR="00F83681">
        <w:rPr>
          <w:rFonts w:ascii="Cambria" w:hAnsi="Cambria"/>
          <w:sz w:val="22"/>
          <w:szCs w:val="22"/>
        </w:rPr>
        <w:t>knowledge</w:t>
      </w:r>
      <w:r w:rsidRPr="004E662D">
        <w:rPr>
          <w:rFonts w:ascii="Cambria" w:hAnsi="Cambria"/>
          <w:sz w:val="22"/>
          <w:szCs w:val="22"/>
        </w:rPr>
        <w:t xml:space="preserve">. </w:t>
      </w:r>
      <w:r w:rsidR="00F83681">
        <w:rPr>
          <w:rFonts w:ascii="Cambria" w:hAnsi="Cambria"/>
          <w:sz w:val="22"/>
          <w:szCs w:val="22"/>
        </w:rPr>
        <w:t>The</w:t>
      </w:r>
      <w:r w:rsidRPr="004E662D">
        <w:rPr>
          <w:rFonts w:ascii="Cambria" w:hAnsi="Cambria"/>
          <w:sz w:val="22"/>
          <w:szCs w:val="22"/>
        </w:rPr>
        <w:t xml:space="preserve"> game rule to get attribute stop of validation attributes made two classes. e). Data formats</w:t>
      </w:r>
      <w:r w:rsidR="007051C5" w:rsidRPr="004E662D">
        <w:rPr>
          <w:rFonts w:ascii="Cambria" w:hAnsi="Cambria"/>
          <w:sz w:val="22"/>
          <w:szCs w:val="22"/>
        </w:rPr>
        <w:t>:</w:t>
      </w:r>
      <w:r w:rsidRPr="004E662D">
        <w:rPr>
          <w:rFonts w:ascii="Cambria" w:hAnsi="Cambria"/>
          <w:sz w:val="22"/>
          <w:szCs w:val="22"/>
        </w:rPr>
        <w:t xml:space="preserve"> unique identification of files (format/type of file storage). The file is stored in Microsoft Excel and local repositories, and folders are created for each district</w:t>
      </w:r>
      <w:r w:rsidR="007051C5" w:rsidRPr="004E662D">
        <w:rPr>
          <w:rFonts w:ascii="Cambria" w:hAnsi="Cambria"/>
          <w:sz w:val="22"/>
          <w:szCs w:val="22"/>
        </w:rPr>
        <w:t>,</w:t>
      </w:r>
      <w:r w:rsidRPr="004E662D">
        <w:rPr>
          <w:rFonts w:ascii="Cambria" w:hAnsi="Cambria"/>
          <w:sz w:val="22"/>
          <w:szCs w:val="22"/>
        </w:rPr>
        <w:t xml:space="preserve"> so access takes a long time. Each database recipient saves the format as xls.</w:t>
      </w:r>
    </w:p>
    <w:p w14:paraId="55DCD9F2" w14:textId="48DBB837" w:rsidR="00F13370" w:rsidRPr="004F5BD3" w:rsidRDefault="00F13370" w:rsidP="004E662D">
      <w:pPr>
        <w:spacing w:line="276" w:lineRule="auto"/>
        <w:rPr>
          <w:rFonts w:ascii="Cambria" w:hAnsi="Cambria"/>
          <w:b/>
          <w:bCs/>
          <w:sz w:val="22"/>
          <w:szCs w:val="22"/>
        </w:rPr>
      </w:pPr>
      <w:r w:rsidRPr="004F5BD3">
        <w:rPr>
          <w:rFonts w:ascii="Cambria" w:hAnsi="Cambria"/>
          <w:b/>
          <w:bCs/>
          <w:sz w:val="22"/>
          <w:szCs w:val="22"/>
        </w:rPr>
        <w:t>Modelling</w:t>
      </w:r>
    </w:p>
    <w:p w14:paraId="3C44A7F4" w14:textId="2FB35396" w:rsidR="00F13370" w:rsidRPr="004E662D" w:rsidRDefault="00D23813" w:rsidP="004F5BD3">
      <w:pPr>
        <w:spacing w:line="276" w:lineRule="auto"/>
        <w:jc w:val="center"/>
        <w:rPr>
          <w:rFonts w:ascii="Cambria" w:hAnsi="Cambria"/>
          <w:sz w:val="22"/>
          <w:szCs w:val="22"/>
        </w:rPr>
      </w:pPr>
      <w:r w:rsidRPr="004E662D">
        <w:rPr>
          <w:rFonts w:ascii="Cambria" w:hAnsi="Cambria"/>
          <w:noProof/>
          <w:sz w:val="22"/>
          <w:szCs w:val="22"/>
          <w:lang w:eastAsia="en-US"/>
        </w:rPr>
        <w:drawing>
          <wp:inline distT="0" distB="0" distL="0" distR="0" wp14:anchorId="0D9A6B9A" wp14:editId="3EBD8C2E">
            <wp:extent cx="5385146" cy="2429461"/>
            <wp:effectExtent l="0" t="0" r="0" b="0"/>
            <wp:docPr id="9" name="Picture 9"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Diagram&#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5405557" cy="2438669"/>
                    </a:xfrm>
                    <a:prstGeom prst="rect">
                      <a:avLst/>
                    </a:prstGeom>
                  </pic:spPr>
                </pic:pic>
              </a:graphicData>
            </a:graphic>
          </wp:inline>
        </w:drawing>
      </w:r>
    </w:p>
    <w:p w14:paraId="04F8D72A" w14:textId="7E1BF7BD" w:rsidR="00F13370" w:rsidRPr="004F5BD3" w:rsidRDefault="004F5BD3" w:rsidP="004F5BD3">
      <w:pPr>
        <w:spacing w:line="276" w:lineRule="auto"/>
        <w:jc w:val="center"/>
        <w:rPr>
          <w:rFonts w:ascii="Cambria" w:hAnsi="Cambria"/>
          <w:b/>
          <w:bCs/>
          <w:sz w:val="22"/>
          <w:szCs w:val="22"/>
        </w:rPr>
      </w:pPr>
      <w:r w:rsidRPr="004F5BD3">
        <w:rPr>
          <w:rFonts w:ascii="Cambria" w:hAnsi="Cambria"/>
          <w:b/>
          <w:bCs/>
          <w:sz w:val="22"/>
          <w:szCs w:val="22"/>
        </w:rPr>
        <w:t>Figure</w:t>
      </w:r>
      <w:r w:rsidR="00F13370" w:rsidRPr="004F5BD3">
        <w:rPr>
          <w:rFonts w:ascii="Cambria" w:hAnsi="Cambria"/>
          <w:b/>
          <w:bCs/>
          <w:sz w:val="22"/>
          <w:szCs w:val="22"/>
        </w:rPr>
        <w:t xml:space="preserve"> 5</w:t>
      </w:r>
      <w:r w:rsidRPr="004F5BD3">
        <w:rPr>
          <w:rFonts w:ascii="Cambria" w:hAnsi="Cambria"/>
          <w:b/>
          <w:bCs/>
          <w:sz w:val="22"/>
          <w:szCs w:val="22"/>
        </w:rPr>
        <w:t>.</w:t>
      </w:r>
      <w:r w:rsidR="00F13370" w:rsidRPr="004F5BD3">
        <w:rPr>
          <w:rFonts w:ascii="Cambria" w:hAnsi="Cambria"/>
          <w:b/>
          <w:bCs/>
          <w:sz w:val="22"/>
          <w:szCs w:val="22"/>
        </w:rPr>
        <w:t xml:space="preserve"> Modelling Phase</w:t>
      </w:r>
    </w:p>
    <w:p w14:paraId="2ED8C829" w14:textId="4D839A98" w:rsidR="00F13370" w:rsidRPr="004E662D" w:rsidRDefault="00F13370" w:rsidP="004E662D">
      <w:pPr>
        <w:spacing w:line="276" w:lineRule="auto"/>
        <w:rPr>
          <w:rFonts w:ascii="Cambria" w:hAnsi="Cambria"/>
          <w:sz w:val="22"/>
          <w:szCs w:val="22"/>
        </w:rPr>
      </w:pPr>
    </w:p>
    <w:p w14:paraId="4CCEA0EB" w14:textId="7242A778" w:rsidR="00F13370" w:rsidRPr="004E662D" w:rsidRDefault="00F13370" w:rsidP="004F5BD3">
      <w:pPr>
        <w:spacing w:line="276" w:lineRule="auto"/>
        <w:ind w:firstLine="720"/>
        <w:rPr>
          <w:rFonts w:ascii="Cambria" w:hAnsi="Cambria"/>
          <w:sz w:val="22"/>
          <w:szCs w:val="22"/>
        </w:rPr>
      </w:pPr>
      <w:r w:rsidRPr="004E662D">
        <w:rPr>
          <w:rFonts w:ascii="Cambria" w:hAnsi="Cambria"/>
          <w:sz w:val="22"/>
          <w:szCs w:val="22"/>
        </w:rPr>
        <w:t>Consists of 3 processes</w:t>
      </w:r>
      <w:r w:rsidR="007051C5" w:rsidRPr="004E662D">
        <w:rPr>
          <w:rFonts w:ascii="Cambria" w:hAnsi="Cambria"/>
          <w:sz w:val="22"/>
          <w:szCs w:val="22"/>
        </w:rPr>
        <w:t>:</w:t>
      </w:r>
      <w:r w:rsidRPr="004E662D">
        <w:rPr>
          <w:rFonts w:ascii="Cambria" w:hAnsi="Cambria"/>
          <w:sz w:val="22"/>
          <w:szCs w:val="22"/>
        </w:rPr>
        <w:t xml:space="preserve"> a) selection of a model; SVM was chosen based on data mining performance requirements, criteria </w:t>
      </w:r>
      <w:r w:rsidR="007051C5" w:rsidRPr="004E662D">
        <w:rPr>
          <w:rFonts w:ascii="Cambria" w:hAnsi="Cambria"/>
          <w:sz w:val="22"/>
          <w:szCs w:val="22"/>
        </w:rPr>
        <w:t xml:space="preserve">that </w:t>
      </w:r>
      <w:r w:rsidRPr="004E662D">
        <w:rPr>
          <w:rFonts w:ascii="Cambria" w:hAnsi="Cambria"/>
          <w:sz w:val="22"/>
          <w:szCs w:val="22"/>
        </w:rPr>
        <w:t>can generate two classes, more focused on dictating decisions</w:t>
      </w:r>
      <w:r w:rsidR="007051C5" w:rsidRPr="004E662D">
        <w:rPr>
          <w:rFonts w:ascii="Cambria" w:hAnsi="Cambria"/>
          <w:sz w:val="22"/>
          <w:szCs w:val="22"/>
        </w:rPr>
        <w:t>; b</w:t>
      </w:r>
      <w:r w:rsidRPr="004E662D">
        <w:rPr>
          <w:rFonts w:ascii="Cambria" w:hAnsi="Cambria"/>
          <w:sz w:val="22"/>
          <w:szCs w:val="22"/>
        </w:rPr>
        <w:t>) building a model</w:t>
      </w:r>
      <w:r w:rsidR="007051C5" w:rsidRPr="004E662D">
        <w:rPr>
          <w:rFonts w:ascii="Cambria" w:hAnsi="Cambria"/>
          <w:sz w:val="22"/>
          <w:szCs w:val="22"/>
        </w:rPr>
        <w:t>; the author</w:t>
      </w:r>
      <w:r w:rsidRPr="004E662D">
        <w:rPr>
          <w:rFonts w:ascii="Cambria" w:hAnsi="Cambria"/>
          <w:sz w:val="22"/>
          <w:szCs w:val="22"/>
        </w:rPr>
        <w:t xml:space="preserve"> used SVM kernel </w:t>
      </w:r>
      <w:r w:rsidR="007051C5" w:rsidRPr="004E662D">
        <w:rPr>
          <w:rFonts w:ascii="Cambria" w:hAnsi="Cambria"/>
          <w:sz w:val="22"/>
          <w:szCs w:val="22"/>
        </w:rPr>
        <w:t>weight-based</w:t>
      </w:r>
      <w:r w:rsidRPr="004E662D">
        <w:rPr>
          <w:rFonts w:ascii="Cambria" w:hAnsi="Cambria"/>
          <w:sz w:val="22"/>
          <w:szCs w:val="22"/>
        </w:rPr>
        <w:t xml:space="preserve"> on </w:t>
      </w:r>
      <w:r w:rsidR="007051C5" w:rsidRPr="004E662D">
        <w:rPr>
          <w:rFonts w:ascii="Cambria" w:hAnsi="Cambria"/>
          <w:sz w:val="22"/>
          <w:szCs w:val="22"/>
        </w:rPr>
        <w:t>three</w:t>
      </w:r>
      <w:r w:rsidRPr="004E662D">
        <w:rPr>
          <w:rFonts w:ascii="Cambria" w:hAnsi="Cambria"/>
          <w:sz w:val="22"/>
          <w:szCs w:val="22"/>
        </w:rPr>
        <w:t xml:space="preserve"> attributes, c) preparing tests; separate training data and datasets</w:t>
      </w:r>
      <w:r w:rsidR="007051C5" w:rsidRPr="004E662D">
        <w:rPr>
          <w:rFonts w:ascii="Cambria" w:hAnsi="Cambria"/>
          <w:sz w:val="22"/>
          <w:szCs w:val="22"/>
        </w:rPr>
        <w:t>.</w:t>
      </w:r>
    </w:p>
    <w:p w14:paraId="4A4EE5AB" w14:textId="4FCDC077" w:rsidR="00F13370" w:rsidRPr="004E662D" w:rsidRDefault="00F13370" w:rsidP="004E662D">
      <w:pPr>
        <w:spacing w:line="276" w:lineRule="auto"/>
        <w:rPr>
          <w:rFonts w:ascii="Cambria" w:hAnsi="Cambria"/>
          <w:sz w:val="22"/>
          <w:szCs w:val="22"/>
        </w:rPr>
      </w:pPr>
    </w:p>
    <w:p w14:paraId="42226829" w14:textId="6A6BB0DE" w:rsidR="00F13370" w:rsidRPr="00F9118C" w:rsidRDefault="00F9118C" w:rsidP="004E662D">
      <w:pPr>
        <w:spacing w:line="276" w:lineRule="auto"/>
        <w:rPr>
          <w:rFonts w:ascii="Cambria" w:hAnsi="Cambria"/>
          <w:b/>
          <w:bCs/>
          <w:sz w:val="24"/>
        </w:rPr>
      </w:pPr>
      <w:r w:rsidRPr="00F9118C">
        <w:rPr>
          <w:rFonts w:ascii="Cambria" w:hAnsi="Cambria"/>
          <w:b/>
          <w:bCs/>
          <w:sz w:val="24"/>
        </w:rPr>
        <w:t>RESULTS</w:t>
      </w:r>
    </w:p>
    <w:p w14:paraId="1C113E02" w14:textId="7012A6DB" w:rsidR="00F13370" w:rsidRDefault="00F13370" w:rsidP="00F9118C">
      <w:pPr>
        <w:spacing w:line="276" w:lineRule="auto"/>
        <w:ind w:firstLine="720"/>
        <w:rPr>
          <w:rFonts w:ascii="Cambria" w:hAnsi="Cambria"/>
          <w:sz w:val="22"/>
          <w:szCs w:val="22"/>
        </w:rPr>
      </w:pPr>
      <w:r w:rsidRPr="004E662D">
        <w:rPr>
          <w:rFonts w:ascii="Cambria" w:hAnsi="Cambria"/>
          <w:sz w:val="22"/>
          <w:szCs w:val="22"/>
        </w:rPr>
        <w:t>The database of welfare recipients referred to by the author is from the Jatinegara district area. An overview of the database can be created with Rapid Miner.</w:t>
      </w:r>
    </w:p>
    <w:p w14:paraId="4A20A083" w14:textId="77777777" w:rsidR="004F5BD3" w:rsidRPr="004E662D" w:rsidRDefault="004F5BD3" w:rsidP="00F9118C">
      <w:pPr>
        <w:spacing w:line="276" w:lineRule="auto"/>
        <w:ind w:firstLine="720"/>
        <w:rPr>
          <w:rFonts w:ascii="Cambria" w:hAnsi="Cambria"/>
          <w:sz w:val="22"/>
          <w:szCs w:val="22"/>
        </w:rPr>
      </w:pPr>
    </w:p>
    <w:p w14:paraId="169805EA" w14:textId="3C40B5EC" w:rsidR="00F13370" w:rsidRPr="004F5BD3" w:rsidRDefault="00D15B65" w:rsidP="00F9118C">
      <w:pPr>
        <w:spacing w:line="276" w:lineRule="auto"/>
        <w:jc w:val="center"/>
        <w:rPr>
          <w:rFonts w:ascii="Cambria" w:hAnsi="Cambria"/>
          <w:b/>
          <w:bCs/>
          <w:sz w:val="22"/>
          <w:szCs w:val="22"/>
        </w:rPr>
      </w:pPr>
      <w:r w:rsidRPr="004F5BD3">
        <w:rPr>
          <w:rFonts w:ascii="Cambria" w:hAnsi="Cambria"/>
          <w:b/>
          <w:bCs/>
          <w:sz w:val="22"/>
          <w:szCs w:val="22"/>
        </w:rPr>
        <w:t>Table 1</w:t>
      </w:r>
      <w:r w:rsidR="00F9118C" w:rsidRPr="004F5BD3">
        <w:rPr>
          <w:rFonts w:ascii="Cambria" w:hAnsi="Cambria"/>
          <w:b/>
          <w:bCs/>
          <w:sz w:val="22"/>
          <w:szCs w:val="22"/>
        </w:rPr>
        <w:t>.</w:t>
      </w:r>
      <w:r w:rsidRPr="004F5BD3">
        <w:rPr>
          <w:rFonts w:ascii="Cambria" w:hAnsi="Cambria"/>
          <w:b/>
          <w:bCs/>
          <w:sz w:val="22"/>
          <w:szCs w:val="22"/>
        </w:rPr>
        <w:t xml:space="preserve"> Database Attribute</w:t>
      </w:r>
    </w:p>
    <w:tbl>
      <w:tblPr>
        <w:tblW w:w="7371" w:type="dxa"/>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2127"/>
        <w:gridCol w:w="1712"/>
        <w:gridCol w:w="3532"/>
      </w:tblGrid>
      <w:tr w:rsidR="00F13370" w:rsidRPr="004E662D" w14:paraId="0847A9B4" w14:textId="77777777" w:rsidTr="00F9118C">
        <w:trPr>
          <w:trHeight w:val="356"/>
          <w:jc w:val="center"/>
        </w:trPr>
        <w:tc>
          <w:tcPr>
            <w:tcW w:w="2127" w:type="dxa"/>
            <w:shd w:val="clear" w:color="auto" w:fill="auto"/>
            <w:noWrap/>
            <w:vAlign w:val="bottom"/>
            <w:hideMark/>
          </w:tcPr>
          <w:p w14:paraId="0B504045" w14:textId="77777777" w:rsidR="00F13370" w:rsidRPr="004E662D" w:rsidRDefault="00F13370" w:rsidP="004E662D">
            <w:pPr>
              <w:spacing w:line="276" w:lineRule="auto"/>
              <w:rPr>
                <w:rFonts w:ascii="Cambria" w:hAnsi="Cambria"/>
                <w:sz w:val="22"/>
                <w:szCs w:val="22"/>
              </w:rPr>
            </w:pPr>
            <w:r w:rsidRPr="004E662D">
              <w:rPr>
                <w:rFonts w:ascii="Cambria" w:hAnsi="Cambria"/>
                <w:sz w:val="22"/>
                <w:szCs w:val="22"/>
              </w:rPr>
              <w:t>Attributes</w:t>
            </w:r>
          </w:p>
        </w:tc>
        <w:tc>
          <w:tcPr>
            <w:tcW w:w="1712" w:type="dxa"/>
            <w:shd w:val="clear" w:color="auto" w:fill="auto"/>
            <w:noWrap/>
            <w:vAlign w:val="bottom"/>
            <w:hideMark/>
          </w:tcPr>
          <w:p w14:paraId="20BE4B72" w14:textId="77777777" w:rsidR="00F13370" w:rsidRPr="004E662D" w:rsidRDefault="00F13370" w:rsidP="004E662D">
            <w:pPr>
              <w:spacing w:line="276" w:lineRule="auto"/>
              <w:rPr>
                <w:rFonts w:ascii="Cambria" w:hAnsi="Cambria"/>
                <w:sz w:val="22"/>
                <w:szCs w:val="22"/>
              </w:rPr>
            </w:pPr>
            <w:r w:rsidRPr="004E662D">
              <w:rPr>
                <w:rFonts w:ascii="Cambria" w:hAnsi="Cambria"/>
                <w:sz w:val="22"/>
                <w:szCs w:val="22"/>
              </w:rPr>
              <w:t>Type Data</w:t>
            </w:r>
          </w:p>
        </w:tc>
        <w:tc>
          <w:tcPr>
            <w:tcW w:w="3532" w:type="dxa"/>
            <w:shd w:val="clear" w:color="auto" w:fill="auto"/>
            <w:noWrap/>
            <w:vAlign w:val="bottom"/>
            <w:hideMark/>
          </w:tcPr>
          <w:p w14:paraId="3F61069E" w14:textId="77777777" w:rsidR="00F13370" w:rsidRPr="004E662D" w:rsidRDefault="00F13370" w:rsidP="004E662D">
            <w:pPr>
              <w:spacing w:line="276" w:lineRule="auto"/>
              <w:rPr>
                <w:rFonts w:ascii="Cambria" w:hAnsi="Cambria"/>
                <w:sz w:val="22"/>
                <w:szCs w:val="22"/>
              </w:rPr>
            </w:pPr>
            <w:r w:rsidRPr="004E662D">
              <w:rPr>
                <w:rFonts w:ascii="Cambria" w:hAnsi="Cambria"/>
                <w:sz w:val="22"/>
                <w:szCs w:val="22"/>
              </w:rPr>
              <w:t>Value</w:t>
            </w:r>
          </w:p>
        </w:tc>
      </w:tr>
      <w:tr w:rsidR="00F13370" w:rsidRPr="004E662D" w14:paraId="3E2941AC" w14:textId="77777777" w:rsidTr="00F9118C">
        <w:trPr>
          <w:trHeight w:val="356"/>
          <w:jc w:val="center"/>
        </w:trPr>
        <w:tc>
          <w:tcPr>
            <w:tcW w:w="2127" w:type="dxa"/>
            <w:shd w:val="clear" w:color="auto" w:fill="auto"/>
            <w:noWrap/>
            <w:vAlign w:val="bottom"/>
            <w:hideMark/>
          </w:tcPr>
          <w:p w14:paraId="40460AC0" w14:textId="77777777" w:rsidR="00F13370" w:rsidRPr="004E662D" w:rsidRDefault="00F13370" w:rsidP="004E662D">
            <w:pPr>
              <w:spacing w:line="276" w:lineRule="auto"/>
              <w:rPr>
                <w:rFonts w:ascii="Cambria" w:hAnsi="Cambria"/>
                <w:sz w:val="22"/>
                <w:szCs w:val="22"/>
              </w:rPr>
            </w:pPr>
            <w:r w:rsidRPr="004E662D">
              <w:rPr>
                <w:rFonts w:ascii="Cambria" w:hAnsi="Cambria"/>
                <w:sz w:val="22"/>
                <w:szCs w:val="22"/>
              </w:rPr>
              <w:t>ID Administration</w:t>
            </w:r>
          </w:p>
        </w:tc>
        <w:tc>
          <w:tcPr>
            <w:tcW w:w="1712" w:type="dxa"/>
            <w:shd w:val="clear" w:color="auto" w:fill="auto"/>
            <w:noWrap/>
            <w:vAlign w:val="bottom"/>
            <w:hideMark/>
          </w:tcPr>
          <w:p w14:paraId="5A172F9B" w14:textId="77777777" w:rsidR="00F13370" w:rsidRPr="004E662D" w:rsidRDefault="00F13370" w:rsidP="004E662D">
            <w:pPr>
              <w:spacing w:line="276" w:lineRule="auto"/>
              <w:rPr>
                <w:rFonts w:ascii="Cambria" w:hAnsi="Cambria"/>
                <w:sz w:val="22"/>
                <w:szCs w:val="22"/>
              </w:rPr>
            </w:pPr>
            <w:r w:rsidRPr="004E662D">
              <w:rPr>
                <w:rFonts w:ascii="Cambria" w:hAnsi="Cambria"/>
                <w:sz w:val="22"/>
                <w:szCs w:val="22"/>
              </w:rPr>
              <w:t>Real</w:t>
            </w:r>
          </w:p>
        </w:tc>
        <w:tc>
          <w:tcPr>
            <w:tcW w:w="3532" w:type="dxa"/>
            <w:shd w:val="clear" w:color="auto" w:fill="auto"/>
            <w:noWrap/>
            <w:vAlign w:val="bottom"/>
            <w:hideMark/>
          </w:tcPr>
          <w:p w14:paraId="468A2E91" w14:textId="77777777" w:rsidR="00F13370" w:rsidRPr="004E662D" w:rsidRDefault="00F13370" w:rsidP="004E662D">
            <w:pPr>
              <w:spacing w:line="276" w:lineRule="auto"/>
              <w:rPr>
                <w:rFonts w:ascii="Cambria" w:hAnsi="Cambria"/>
                <w:sz w:val="22"/>
                <w:szCs w:val="22"/>
              </w:rPr>
            </w:pPr>
            <w:r w:rsidRPr="004E662D">
              <w:rPr>
                <w:rFonts w:ascii="Cambria" w:hAnsi="Cambria"/>
                <w:sz w:val="22"/>
                <w:szCs w:val="22"/>
              </w:rPr>
              <w:t>16 digit (1-0)</w:t>
            </w:r>
          </w:p>
        </w:tc>
      </w:tr>
      <w:tr w:rsidR="00F13370" w:rsidRPr="004E662D" w14:paraId="6161FB12" w14:textId="77777777" w:rsidTr="00F9118C">
        <w:trPr>
          <w:trHeight w:val="356"/>
          <w:jc w:val="center"/>
        </w:trPr>
        <w:tc>
          <w:tcPr>
            <w:tcW w:w="2127" w:type="dxa"/>
            <w:shd w:val="clear" w:color="auto" w:fill="auto"/>
            <w:noWrap/>
            <w:vAlign w:val="bottom"/>
            <w:hideMark/>
          </w:tcPr>
          <w:p w14:paraId="4FC94AE3" w14:textId="77777777" w:rsidR="00F13370" w:rsidRPr="004E662D" w:rsidRDefault="00F13370" w:rsidP="004E662D">
            <w:pPr>
              <w:spacing w:line="276" w:lineRule="auto"/>
              <w:rPr>
                <w:rFonts w:ascii="Cambria" w:hAnsi="Cambria"/>
                <w:sz w:val="22"/>
                <w:szCs w:val="22"/>
              </w:rPr>
            </w:pPr>
            <w:r w:rsidRPr="004E662D">
              <w:rPr>
                <w:rFonts w:ascii="Cambria" w:hAnsi="Cambria"/>
                <w:sz w:val="22"/>
                <w:szCs w:val="22"/>
              </w:rPr>
              <w:t>NAME</w:t>
            </w:r>
          </w:p>
        </w:tc>
        <w:tc>
          <w:tcPr>
            <w:tcW w:w="1712" w:type="dxa"/>
            <w:shd w:val="clear" w:color="auto" w:fill="auto"/>
            <w:noWrap/>
            <w:vAlign w:val="bottom"/>
            <w:hideMark/>
          </w:tcPr>
          <w:p w14:paraId="784AB36A" w14:textId="77777777" w:rsidR="00F13370" w:rsidRPr="004E662D" w:rsidRDefault="00F13370" w:rsidP="004E662D">
            <w:pPr>
              <w:spacing w:line="276" w:lineRule="auto"/>
              <w:rPr>
                <w:rFonts w:ascii="Cambria" w:hAnsi="Cambria"/>
                <w:sz w:val="22"/>
                <w:szCs w:val="22"/>
              </w:rPr>
            </w:pPr>
            <w:r w:rsidRPr="004E662D">
              <w:rPr>
                <w:rFonts w:ascii="Cambria" w:hAnsi="Cambria"/>
                <w:sz w:val="22"/>
                <w:szCs w:val="22"/>
              </w:rPr>
              <w:t>Text</w:t>
            </w:r>
          </w:p>
        </w:tc>
        <w:tc>
          <w:tcPr>
            <w:tcW w:w="3532" w:type="dxa"/>
            <w:shd w:val="clear" w:color="auto" w:fill="auto"/>
            <w:noWrap/>
            <w:vAlign w:val="bottom"/>
            <w:hideMark/>
          </w:tcPr>
          <w:p w14:paraId="64D1D840" w14:textId="77777777" w:rsidR="00F13370" w:rsidRPr="004E662D" w:rsidRDefault="00F13370" w:rsidP="004E662D">
            <w:pPr>
              <w:spacing w:line="276" w:lineRule="auto"/>
              <w:rPr>
                <w:rFonts w:ascii="Cambria" w:hAnsi="Cambria"/>
                <w:sz w:val="22"/>
                <w:szCs w:val="22"/>
              </w:rPr>
            </w:pPr>
            <w:r w:rsidRPr="004E662D">
              <w:rPr>
                <w:rFonts w:ascii="Cambria" w:hAnsi="Cambria"/>
                <w:sz w:val="22"/>
                <w:szCs w:val="22"/>
              </w:rPr>
              <w:t>A - Z</w:t>
            </w:r>
          </w:p>
        </w:tc>
      </w:tr>
      <w:tr w:rsidR="00F13370" w:rsidRPr="004E662D" w14:paraId="1335C40A" w14:textId="77777777" w:rsidTr="00F9118C">
        <w:trPr>
          <w:trHeight w:val="356"/>
          <w:jc w:val="center"/>
        </w:trPr>
        <w:tc>
          <w:tcPr>
            <w:tcW w:w="2127" w:type="dxa"/>
            <w:shd w:val="clear" w:color="auto" w:fill="auto"/>
            <w:noWrap/>
            <w:vAlign w:val="bottom"/>
            <w:hideMark/>
          </w:tcPr>
          <w:p w14:paraId="06E9C9FE" w14:textId="77777777" w:rsidR="00F13370" w:rsidRPr="004E662D" w:rsidRDefault="00F13370" w:rsidP="004E662D">
            <w:pPr>
              <w:spacing w:line="276" w:lineRule="auto"/>
              <w:rPr>
                <w:rFonts w:ascii="Cambria" w:hAnsi="Cambria"/>
                <w:sz w:val="22"/>
                <w:szCs w:val="22"/>
              </w:rPr>
            </w:pPr>
            <w:r w:rsidRPr="004E662D">
              <w:rPr>
                <w:rFonts w:ascii="Cambria" w:hAnsi="Cambria"/>
                <w:sz w:val="22"/>
                <w:szCs w:val="22"/>
              </w:rPr>
              <w:t>AGE</w:t>
            </w:r>
          </w:p>
        </w:tc>
        <w:tc>
          <w:tcPr>
            <w:tcW w:w="1712" w:type="dxa"/>
            <w:shd w:val="clear" w:color="auto" w:fill="auto"/>
            <w:noWrap/>
            <w:vAlign w:val="bottom"/>
            <w:hideMark/>
          </w:tcPr>
          <w:p w14:paraId="51F6D0B1" w14:textId="77777777" w:rsidR="00F13370" w:rsidRPr="004E662D" w:rsidRDefault="00F13370" w:rsidP="004E662D">
            <w:pPr>
              <w:spacing w:line="276" w:lineRule="auto"/>
              <w:rPr>
                <w:rFonts w:ascii="Cambria" w:hAnsi="Cambria"/>
                <w:sz w:val="22"/>
                <w:szCs w:val="22"/>
              </w:rPr>
            </w:pPr>
            <w:r w:rsidRPr="004E662D">
              <w:rPr>
                <w:rFonts w:ascii="Cambria" w:hAnsi="Cambria"/>
                <w:sz w:val="22"/>
                <w:szCs w:val="22"/>
              </w:rPr>
              <w:t>Polynominal</w:t>
            </w:r>
          </w:p>
        </w:tc>
        <w:tc>
          <w:tcPr>
            <w:tcW w:w="3532" w:type="dxa"/>
            <w:shd w:val="clear" w:color="auto" w:fill="auto"/>
            <w:noWrap/>
            <w:vAlign w:val="bottom"/>
            <w:hideMark/>
          </w:tcPr>
          <w:p w14:paraId="04B0F1B8" w14:textId="77777777" w:rsidR="00F13370" w:rsidRPr="004E662D" w:rsidRDefault="00F13370" w:rsidP="004E662D">
            <w:pPr>
              <w:spacing w:line="276" w:lineRule="auto"/>
              <w:rPr>
                <w:rFonts w:ascii="Cambria" w:hAnsi="Cambria"/>
                <w:sz w:val="22"/>
                <w:szCs w:val="22"/>
              </w:rPr>
            </w:pPr>
            <w:r w:rsidRPr="004E662D">
              <w:rPr>
                <w:rFonts w:ascii="Cambria" w:hAnsi="Cambria"/>
                <w:sz w:val="22"/>
                <w:szCs w:val="22"/>
              </w:rPr>
              <w:t>60 - 100</w:t>
            </w:r>
          </w:p>
        </w:tc>
      </w:tr>
      <w:tr w:rsidR="00F13370" w:rsidRPr="004E662D" w14:paraId="7260335E" w14:textId="77777777" w:rsidTr="00F9118C">
        <w:trPr>
          <w:trHeight w:val="356"/>
          <w:jc w:val="center"/>
        </w:trPr>
        <w:tc>
          <w:tcPr>
            <w:tcW w:w="2127" w:type="dxa"/>
            <w:shd w:val="clear" w:color="auto" w:fill="auto"/>
            <w:noWrap/>
            <w:vAlign w:val="bottom"/>
            <w:hideMark/>
          </w:tcPr>
          <w:p w14:paraId="10AE5CD9" w14:textId="77777777" w:rsidR="00F13370" w:rsidRPr="004E662D" w:rsidRDefault="00F13370" w:rsidP="004E662D">
            <w:pPr>
              <w:spacing w:line="276" w:lineRule="auto"/>
              <w:rPr>
                <w:rFonts w:ascii="Cambria" w:hAnsi="Cambria"/>
                <w:sz w:val="22"/>
                <w:szCs w:val="22"/>
              </w:rPr>
            </w:pPr>
            <w:r w:rsidRPr="004E662D">
              <w:rPr>
                <w:rFonts w:ascii="Cambria" w:hAnsi="Cambria"/>
                <w:sz w:val="22"/>
                <w:szCs w:val="22"/>
              </w:rPr>
              <w:t>GENDER</w:t>
            </w:r>
          </w:p>
        </w:tc>
        <w:tc>
          <w:tcPr>
            <w:tcW w:w="1712" w:type="dxa"/>
            <w:shd w:val="clear" w:color="auto" w:fill="auto"/>
            <w:noWrap/>
            <w:vAlign w:val="bottom"/>
            <w:hideMark/>
          </w:tcPr>
          <w:p w14:paraId="0C2CA091" w14:textId="77777777" w:rsidR="00F13370" w:rsidRPr="004E662D" w:rsidRDefault="00F13370" w:rsidP="004E662D">
            <w:pPr>
              <w:spacing w:line="276" w:lineRule="auto"/>
              <w:rPr>
                <w:rFonts w:ascii="Cambria" w:hAnsi="Cambria"/>
                <w:sz w:val="22"/>
                <w:szCs w:val="22"/>
              </w:rPr>
            </w:pPr>
            <w:r w:rsidRPr="004E662D">
              <w:rPr>
                <w:rFonts w:ascii="Cambria" w:hAnsi="Cambria"/>
                <w:sz w:val="22"/>
                <w:szCs w:val="22"/>
              </w:rPr>
              <w:t>Binominal</w:t>
            </w:r>
          </w:p>
        </w:tc>
        <w:tc>
          <w:tcPr>
            <w:tcW w:w="3532" w:type="dxa"/>
            <w:shd w:val="clear" w:color="auto" w:fill="auto"/>
            <w:noWrap/>
            <w:vAlign w:val="bottom"/>
            <w:hideMark/>
          </w:tcPr>
          <w:p w14:paraId="271882D7" w14:textId="77777777" w:rsidR="00F13370" w:rsidRPr="004E662D" w:rsidRDefault="00F13370" w:rsidP="004E662D">
            <w:pPr>
              <w:spacing w:line="276" w:lineRule="auto"/>
              <w:rPr>
                <w:rFonts w:ascii="Cambria" w:hAnsi="Cambria"/>
                <w:sz w:val="22"/>
                <w:szCs w:val="22"/>
              </w:rPr>
            </w:pPr>
            <w:r w:rsidRPr="004E662D">
              <w:rPr>
                <w:rFonts w:ascii="Cambria" w:hAnsi="Cambria"/>
                <w:sz w:val="22"/>
                <w:szCs w:val="22"/>
              </w:rPr>
              <w:t>Male, Female</w:t>
            </w:r>
          </w:p>
        </w:tc>
      </w:tr>
      <w:tr w:rsidR="00F13370" w:rsidRPr="004E662D" w14:paraId="453C6FE4" w14:textId="77777777" w:rsidTr="00F9118C">
        <w:trPr>
          <w:trHeight w:val="356"/>
          <w:jc w:val="center"/>
        </w:trPr>
        <w:tc>
          <w:tcPr>
            <w:tcW w:w="2127" w:type="dxa"/>
            <w:shd w:val="clear" w:color="auto" w:fill="auto"/>
            <w:noWrap/>
            <w:vAlign w:val="bottom"/>
            <w:hideMark/>
          </w:tcPr>
          <w:p w14:paraId="6F9F7F01" w14:textId="77777777" w:rsidR="00F13370" w:rsidRPr="004E662D" w:rsidRDefault="00F13370" w:rsidP="004E662D">
            <w:pPr>
              <w:spacing w:line="276" w:lineRule="auto"/>
              <w:rPr>
                <w:rFonts w:ascii="Cambria" w:hAnsi="Cambria"/>
                <w:sz w:val="22"/>
                <w:szCs w:val="22"/>
              </w:rPr>
            </w:pPr>
            <w:r w:rsidRPr="004E662D">
              <w:rPr>
                <w:rFonts w:ascii="Cambria" w:hAnsi="Cambria"/>
                <w:sz w:val="22"/>
                <w:szCs w:val="22"/>
              </w:rPr>
              <w:t xml:space="preserve">SUB-DISTRICT </w:t>
            </w:r>
          </w:p>
        </w:tc>
        <w:tc>
          <w:tcPr>
            <w:tcW w:w="1712" w:type="dxa"/>
            <w:shd w:val="clear" w:color="auto" w:fill="auto"/>
            <w:noWrap/>
            <w:vAlign w:val="bottom"/>
            <w:hideMark/>
          </w:tcPr>
          <w:p w14:paraId="54D82BE5" w14:textId="77777777" w:rsidR="00F13370" w:rsidRPr="004E662D" w:rsidRDefault="00F13370" w:rsidP="004E662D">
            <w:pPr>
              <w:spacing w:line="276" w:lineRule="auto"/>
              <w:rPr>
                <w:rFonts w:ascii="Cambria" w:hAnsi="Cambria"/>
                <w:sz w:val="22"/>
                <w:szCs w:val="22"/>
              </w:rPr>
            </w:pPr>
            <w:r w:rsidRPr="004E662D">
              <w:rPr>
                <w:rFonts w:ascii="Cambria" w:hAnsi="Cambria"/>
                <w:sz w:val="22"/>
                <w:szCs w:val="22"/>
              </w:rPr>
              <w:t>Polynominal</w:t>
            </w:r>
          </w:p>
        </w:tc>
        <w:tc>
          <w:tcPr>
            <w:tcW w:w="3532" w:type="dxa"/>
            <w:shd w:val="clear" w:color="auto" w:fill="auto"/>
            <w:noWrap/>
            <w:vAlign w:val="bottom"/>
            <w:hideMark/>
          </w:tcPr>
          <w:p w14:paraId="0418C4A4" w14:textId="77777777" w:rsidR="00F13370" w:rsidRPr="004E662D" w:rsidRDefault="00F13370" w:rsidP="004E662D">
            <w:pPr>
              <w:spacing w:line="276" w:lineRule="auto"/>
              <w:rPr>
                <w:rFonts w:ascii="Cambria" w:hAnsi="Cambria"/>
                <w:sz w:val="22"/>
                <w:szCs w:val="22"/>
              </w:rPr>
            </w:pPr>
            <w:r w:rsidRPr="004E662D">
              <w:rPr>
                <w:rFonts w:ascii="Cambria" w:hAnsi="Cambria"/>
                <w:sz w:val="22"/>
                <w:szCs w:val="22"/>
              </w:rPr>
              <w:t>Balimester - Kampung Melayu</w:t>
            </w:r>
          </w:p>
        </w:tc>
      </w:tr>
      <w:tr w:rsidR="00F13370" w:rsidRPr="004E662D" w14:paraId="595A0D25" w14:textId="77777777" w:rsidTr="00F9118C">
        <w:trPr>
          <w:trHeight w:val="356"/>
          <w:jc w:val="center"/>
        </w:trPr>
        <w:tc>
          <w:tcPr>
            <w:tcW w:w="2127" w:type="dxa"/>
            <w:shd w:val="clear" w:color="auto" w:fill="auto"/>
            <w:noWrap/>
            <w:vAlign w:val="bottom"/>
            <w:hideMark/>
          </w:tcPr>
          <w:p w14:paraId="3A9D4D07" w14:textId="77777777" w:rsidR="00F13370" w:rsidRPr="004E662D" w:rsidRDefault="00F13370" w:rsidP="004E662D">
            <w:pPr>
              <w:spacing w:line="276" w:lineRule="auto"/>
              <w:rPr>
                <w:rFonts w:ascii="Cambria" w:hAnsi="Cambria"/>
                <w:sz w:val="22"/>
                <w:szCs w:val="22"/>
              </w:rPr>
            </w:pPr>
            <w:r w:rsidRPr="004E662D">
              <w:rPr>
                <w:rFonts w:ascii="Cambria" w:hAnsi="Cambria"/>
                <w:sz w:val="22"/>
                <w:szCs w:val="22"/>
              </w:rPr>
              <w:t>YEAR</w:t>
            </w:r>
          </w:p>
        </w:tc>
        <w:tc>
          <w:tcPr>
            <w:tcW w:w="1712" w:type="dxa"/>
            <w:shd w:val="clear" w:color="auto" w:fill="auto"/>
            <w:noWrap/>
            <w:vAlign w:val="bottom"/>
            <w:hideMark/>
          </w:tcPr>
          <w:p w14:paraId="3FA0DF28" w14:textId="77777777" w:rsidR="00F13370" w:rsidRPr="004E662D" w:rsidRDefault="00F13370" w:rsidP="004E662D">
            <w:pPr>
              <w:spacing w:line="276" w:lineRule="auto"/>
              <w:rPr>
                <w:rFonts w:ascii="Cambria" w:hAnsi="Cambria"/>
                <w:sz w:val="22"/>
                <w:szCs w:val="22"/>
              </w:rPr>
            </w:pPr>
            <w:r w:rsidRPr="004E662D">
              <w:rPr>
                <w:rFonts w:ascii="Cambria" w:hAnsi="Cambria"/>
                <w:sz w:val="22"/>
                <w:szCs w:val="22"/>
              </w:rPr>
              <w:t>Binominal</w:t>
            </w:r>
          </w:p>
        </w:tc>
        <w:tc>
          <w:tcPr>
            <w:tcW w:w="3532" w:type="dxa"/>
            <w:shd w:val="clear" w:color="auto" w:fill="auto"/>
            <w:noWrap/>
            <w:vAlign w:val="bottom"/>
            <w:hideMark/>
          </w:tcPr>
          <w:p w14:paraId="199DE4AA" w14:textId="77777777" w:rsidR="00F13370" w:rsidRPr="004E662D" w:rsidRDefault="00F13370" w:rsidP="004E662D">
            <w:pPr>
              <w:spacing w:line="276" w:lineRule="auto"/>
              <w:rPr>
                <w:rFonts w:ascii="Cambria" w:hAnsi="Cambria"/>
                <w:sz w:val="22"/>
                <w:szCs w:val="22"/>
              </w:rPr>
            </w:pPr>
            <w:r w:rsidRPr="004E662D">
              <w:rPr>
                <w:rFonts w:ascii="Cambria" w:hAnsi="Cambria"/>
                <w:sz w:val="22"/>
                <w:szCs w:val="22"/>
              </w:rPr>
              <w:t>2019 &amp; 2020</w:t>
            </w:r>
          </w:p>
        </w:tc>
      </w:tr>
      <w:tr w:rsidR="00F13370" w:rsidRPr="004E662D" w14:paraId="4CB4385A" w14:textId="77777777" w:rsidTr="00F9118C">
        <w:trPr>
          <w:trHeight w:val="356"/>
          <w:jc w:val="center"/>
        </w:trPr>
        <w:tc>
          <w:tcPr>
            <w:tcW w:w="2127" w:type="dxa"/>
            <w:shd w:val="clear" w:color="auto" w:fill="auto"/>
            <w:noWrap/>
            <w:vAlign w:val="bottom"/>
            <w:hideMark/>
          </w:tcPr>
          <w:p w14:paraId="6EB737E7" w14:textId="3D867ED5" w:rsidR="00F13370" w:rsidRPr="004E662D" w:rsidRDefault="00F13370" w:rsidP="004E662D">
            <w:pPr>
              <w:spacing w:line="276" w:lineRule="auto"/>
              <w:rPr>
                <w:rFonts w:ascii="Cambria" w:hAnsi="Cambria"/>
                <w:sz w:val="22"/>
                <w:szCs w:val="22"/>
              </w:rPr>
            </w:pPr>
            <w:r w:rsidRPr="004E662D">
              <w:rPr>
                <w:rFonts w:ascii="Cambria" w:hAnsi="Cambria"/>
                <w:sz w:val="22"/>
                <w:szCs w:val="22"/>
              </w:rPr>
              <w:t>PERCENTILE</w:t>
            </w:r>
          </w:p>
        </w:tc>
        <w:tc>
          <w:tcPr>
            <w:tcW w:w="1712" w:type="dxa"/>
            <w:shd w:val="clear" w:color="auto" w:fill="auto"/>
            <w:noWrap/>
            <w:vAlign w:val="bottom"/>
            <w:hideMark/>
          </w:tcPr>
          <w:p w14:paraId="05E8959A" w14:textId="77777777" w:rsidR="00F13370" w:rsidRPr="004E662D" w:rsidRDefault="00F13370" w:rsidP="004E662D">
            <w:pPr>
              <w:spacing w:line="276" w:lineRule="auto"/>
              <w:rPr>
                <w:rFonts w:ascii="Cambria" w:hAnsi="Cambria"/>
                <w:sz w:val="22"/>
                <w:szCs w:val="22"/>
              </w:rPr>
            </w:pPr>
            <w:r w:rsidRPr="004E662D">
              <w:rPr>
                <w:rFonts w:ascii="Cambria" w:hAnsi="Cambria"/>
                <w:sz w:val="22"/>
                <w:szCs w:val="22"/>
              </w:rPr>
              <w:t>Integer</w:t>
            </w:r>
          </w:p>
        </w:tc>
        <w:tc>
          <w:tcPr>
            <w:tcW w:w="3532" w:type="dxa"/>
            <w:shd w:val="clear" w:color="auto" w:fill="auto"/>
            <w:noWrap/>
            <w:vAlign w:val="bottom"/>
            <w:hideMark/>
          </w:tcPr>
          <w:p w14:paraId="46BFF203" w14:textId="77777777" w:rsidR="00F13370" w:rsidRPr="004E662D" w:rsidRDefault="00F13370" w:rsidP="004E662D">
            <w:pPr>
              <w:spacing w:line="276" w:lineRule="auto"/>
              <w:rPr>
                <w:rFonts w:ascii="Cambria" w:hAnsi="Cambria"/>
                <w:sz w:val="22"/>
                <w:szCs w:val="22"/>
              </w:rPr>
            </w:pPr>
            <w:r w:rsidRPr="004E662D">
              <w:rPr>
                <w:rFonts w:ascii="Cambria" w:hAnsi="Cambria"/>
                <w:sz w:val="22"/>
                <w:szCs w:val="22"/>
              </w:rPr>
              <w:t>1-64</w:t>
            </w:r>
          </w:p>
        </w:tc>
      </w:tr>
      <w:tr w:rsidR="00F13370" w:rsidRPr="004E662D" w14:paraId="643EE516" w14:textId="77777777" w:rsidTr="00F9118C">
        <w:trPr>
          <w:trHeight w:val="356"/>
          <w:jc w:val="center"/>
        </w:trPr>
        <w:tc>
          <w:tcPr>
            <w:tcW w:w="2127" w:type="dxa"/>
            <w:shd w:val="clear" w:color="auto" w:fill="auto"/>
            <w:noWrap/>
            <w:vAlign w:val="bottom"/>
            <w:hideMark/>
          </w:tcPr>
          <w:p w14:paraId="38E2B7AD" w14:textId="77777777" w:rsidR="00F13370" w:rsidRPr="004E662D" w:rsidRDefault="00F13370" w:rsidP="004E662D">
            <w:pPr>
              <w:spacing w:line="276" w:lineRule="auto"/>
              <w:rPr>
                <w:rFonts w:ascii="Cambria" w:hAnsi="Cambria"/>
                <w:sz w:val="22"/>
                <w:szCs w:val="22"/>
              </w:rPr>
            </w:pPr>
            <w:r w:rsidRPr="004E662D">
              <w:rPr>
                <w:rFonts w:ascii="Cambria" w:hAnsi="Cambria"/>
                <w:sz w:val="22"/>
                <w:szCs w:val="22"/>
              </w:rPr>
              <w:t>STATUS</w:t>
            </w:r>
          </w:p>
        </w:tc>
        <w:tc>
          <w:tcPr>
            <w:tcW w:w="1712" w:type="dxa"/>
            <w:shd w:val="clear" w:color="auto" w:fill="auto"/>
            <w:noWrap/>
            <w:vAlign w:val="bottom"/>
            <w:hideMark/>
          </w:tcPr>
          <w:p w14:paraId="6CAD3FA9" w14:textId="77777777" w:rsidR="00F13370" w:rsidRPr="004E662D" w:rsidRDefault="00F13370" w:rsidP="004E662D">
            <w:pPr>
              <w:spacing w:line="276" w:lineRule="auto"/>
              <w:rPr>
                <w:rFonts w:ascii="Cambria" w:hAnsi="Cambria"/>
                <w:sz w:val="22"/>
                <w:szCs w:val="22"/>
              </w:rPr>
            </w:pPr>
            <w:r w:rsidRPr="004E662D">
              <w:rPr>
                <w:rFonts w:ascii="Cambria" w:hAnsi="Cambria"/>
                <w:sz w:val="22"/>
                <w:szCs w:val="22"/>
              </w:rPr>
              <w:t>Polynominal</w:t>
            </w:r>
          </w:p>
        </w:tc>
        <w:tc>
          <w:tcPr>
            <w:tcW w:w="3532" w:type="dxa"/>
            <w:shd w:val="clear" w:color="auto" w:fill="auto"/>
            <w:noWrap/>
            <w:vAlign w:val="bottom"/>
            <w:hideMark/>
          </w:tcPr>
          <w:p w14:paraId="4D70321A" w14:textId="742094CE" w:rsidR="00F13370" w:rsidRPr="004E662D" w:rsidRDefault="00F13370" w:rsidP="004E662D">
            <w:pPr>
              <w:spacing w:line="276" w:lineRule="auto"/>
              <w:rPr>
                <w:rFonts w:ascii="Cambria" w:hAnsi="Cambria"/>
                <w:sz w:val="22"/>
                <w:szCs w:val="22"/>
              </w:rPr>
            </w:pPr>
            <w:r w:rsidRPr="004E662D">
              <w:rPr>
                <w:rFonts w:ascii="Cambria" w:hAnsi="Cambria"/>
                <w:sz w:val="22"/>
                <w:szCs w:val="22"/>
              </w:rPr>
              <w:t xml:space="preserve">EXIST, NO FIND ADDRESSES, </w:t>
            </w:r>
            <w:r w:rsidR="00514F75" w:rsidRPr="004E662D">
              <w:rPr>
                <w:rFonts w:ascii="Cambria" w:hAnsi="Cambria"/>
                <w:sz w:val="22"/>
                <w:szCs w:val="22"/>
              </w:rPr>
              <w:t>DIED</w:t>
            </w:r>
          </w:p>
        </w:tc>
      </w:tr>
      <w:tr w:rsidR="00F13370" w:rsidRPr="004E662D" w14:paraId="79FE05A1" w14:textId="77777777" w:rsidTr="00F9118C">
        <w:trPr>
          <w:trHeight w:val="356"/>
          <w:jc w:val="center"/>
        </w:trPr>
        <w:tc>
          <w:tcPr>
            <w:tcW w:w="2127" w:type="dxa"/>
            <w:shd w:val="clear" w:color="auto" w:fill="auto"/>
            <w:noWrap/>
            <w:vAlign w:val="bottom"/>
            <w:hideMark/>
          </w:tcPr>
          <w:p w14:paraId="5BE76E6F" w14:textId="77777777" w:rsidR="00F13370" w:rsidRPr="004E662D" w:rsidRDefault="00F13370" w:rsidP="004E662D">
            <w:pPr>
              <w:spacing w:line="276" w:lineRule="auto"/>
              <w:rPr>
                <w:rFonts w:ascii="Cambria" w:hAnsi="Cambria"/>
                <w:sz w:val="22"/>
                <w:szCs w:val="22"/>
              </w:rPr>
            </w:pPr>
            <w:r w:rsidRPr="004E662D">
              <w:rPr>
                <w:rFonts w:ascii="Cambria" w:hAnsi="Cambria"/>
                <w:sz w:val="22"/>
                <w:szCs w:val="22"/>
              </w:rPr>
              <w:t>VALIDATION</w:t>
            </w:r>
          </w:p>
        </w:tc>
        <w:tc>
          <w:tcPr>
            <w:tcW w:w="1712" w:type="dxa"/>
            <w:shd w:val="clear" w:color="auto" w:fill="auto"/>
            <w:noWrap/>
            <w:vAlign w:val="bottom"/>
            <w:hideMark/>
          </w:tcPr>
          <w:p w14:paraId="58847250" w14:textId="77777777" w:rsidR="00F13370" w:rsidRPr="004E662D" w:rsidRDefault="00F13370" w:rsidP="004E662D">
            <w:pPr>
              <w:spacing w:line="276" w:lineRule="auto"/>
              <w:rPr>
                <w:rFonts w:ascii="Cambria" w:hAnsi="Cambria"/>
                <w:sz w:val="22"/>
                <w:szCs w:val="22"/>
              </w:rPr>
            </w:pPr>
            <w:r w:rsidRPr="004E662D">
              <w:rPr>
                <w:rFonts w:ascii="Cambria" w:hAnsi="Cambria"/>
                <w:sz w:val="22"/>
                <w:szCs w:val="22"/>
              </w:rPr>
              <w:t>Polynominal</w:t>
            </w:r>
          </w:p>
        </w:tc>
        <w:tc>
          <w:tcPr>
            <w:tcW w:w="3532" w:type="dxa"/>
            <w:shd w:val="clear" w:color="auto" w:fill="auto"/>
            <w:noWrap/>
            <w:vAlign w:val="bottom"/>
            <w:hideMark/>
          </w:tcPr>
          <w:p w14:paraId="6C2246AB" w14:textId="77777777" w:rsidR="00F13370" w:rsidRPr="004E662D" w:rsidRDefault="00F13370" w:rsidP="004E662D">
            <w:pPr>
              <w:spacing w:line="276" w:lineRule="auto"/>
              <w:rPr>
                <w:rFonts w:ascii="Cambria" w:hAnsi="Cambria"/>
                <w:sz w:val="22"/>
                <w:szCs w:val="22"/>
              </w:rPr>
            </w:pPr>
            <w:r w:rsidRPr="004E662D">
              <w:rPr>
                <w:rFonts w:ascii="Cambria" w:hAnsi="Cambria"/>
                <w:sz w:val="22"/>
                <w:szCs w:val="22"/>
              </w:rPr>
              <w:t>EXIST, ADMINISTRATION RECORD, DISTRIC LETER</w:t>
            </w:r>
          </w:p>
        </w:tc>
      </w:tr>
      <w:tr w:rsidR="00F13370" w:rsidRPr="004E662D" w14:paraId="1D1288C0" w14:textId="77777777" w:rsidTr="00F9118C">
        <w:trPr>
          <w:trHeight w:val="356"/>
          <w:jc w:val="center"/>
        </w:trPr>
        <w:tc>
          <w:tcPr>
            <w:tcW w:w="2127" w:type="dxa"/>
            <w:shd w:val="clear" w:color="auto" w:fill="auto"/>
            <w:noWrap/>
            <w:vAlign w:val="bottom"/>
            <w:hideMark/>
          </w:tcPr>
          <w:p w14:paraId="212AE6E7" w14:textId="72873F5E" w:rsidR="00F13370" w:rsidRPr="004E662D" w:rsidRDefault="00F13370" w:rsidP="004E662D">
            <w:pPr>
              <w:spacing w:line="276" w:lineRule="auto"/>
              <w:rPr>
                <w:rFonts w:ascii="Cambria" w:hAnsi="Cambria"/>
                <w:sz w:val="22"/>
                <w:szCs w:val="22"/>
              </w:rPr>
            </w:pPr>
            <w:r w:rsidRPr="004E662D">
              <w:rPr>
                <w:rFonts w:ascii="Cambria" w:hAnsi="Cambria"/>
                <w:sz w:val="22"/>
                <w:szCs w:val="22"/>
              </w:rPr>
              <w:t>DISTRIBUTION</w:t>
            </w:r>
          </w:p>
        </w:tc>
        <w:tc>
          <w:tcPr>
            <w:tcW w:w="1712" w:type="dxa"/>
            <w:shd w:val="clear" w:color="auto" w:fill="auto"/>
            <w:noWrap/>
            <w:vAlign w:val="bottom"/>
            <w:hideMark/>
          </w:tcPr>
          <w:p w14:paraId="05E8F7AD" w14:textId="77777777" w:rsidR="00F13370" w:rsidRPr="004E662D" w:rsidRDefault="00F13370" w:rsidP="004E662D">
            <w:pPr>
              <w:spacing w:line="276" w:lineRule="auto"/>
              <w:rPr>
                <w:rFonts w:ascii="Cambria" w:hAnsi="Cambria"/>
                <w:sz w:val="22"/>
                <w:szCs w:val="22"/>
              </w:rPr>
            </w:pPr>
            <w:r w:rsidRPr="004E662D">
              <w:rPr>
                <w:rFonts w:ascii="Cambria" w:hAnsi="Cambria"/>
                <w:sz w:val="22"/>
                <w:szCs w:val="22"/>
              </w:rPr>
              <w:t>Binominal</w:t>
            </w:r>
          </w:p>
        </w:tc>
        <w:tc>
          <w:tcPr>
            <w:tcW w:w="3532" w:type="dxa"/>
            <w:shd w:val="clear" w:color="auto" w:fill="auto"/>
            <w:noWrap/>
            <w:vAlign w:val="bottom"/>
            <w:hideMark/>
          </w:tcPr>
          <w:p w14:paraId="55724D76" w14:textId="77777777" w:rsidR="00F13370" w:rsidRPr="004E662D" w:rsidRDefault="00F13370" w:rsidP="004E662D">
            <w:pPr>
              <w:spacing w:line="276" w:lineRule="auto"/>
              <w:rPr>
                <w:rFonts w:ascii="Cambria" w:hAnsi="Cambria"/>
                <w:sz w:val="22"/>
                <w:szCs w:val="22"/>
              </w:rPr>
            </w:pPr>
            <w:r w:rsidRPr="004E662D">
              <w:rPr>
                <w:rFonts w:ascii="Cambria" w:hAnsi="Cambria"/>
                <w:sz w:val="22"/>
                <w:szCs w:val="22"/>
              </w:rPr>
              <w:t xml:space="preserve"> RECEIVE &amp; STOP </w:t>
            </w:r>
          </w:p>
        </w:tc>
      </w:tr>
    </w:tbl>
    <w:p w14:paraId="47567F71" w14:textId="4E70A1B4" w:rsidR="00F13370" w:rsidRPr="004E662D" w:rsidRDefault="00F13370" w:rsidP="004E662D">
      <w:pPr>
        <w:spacing w:line="276" w:lineRule="auto"/>
        <w:rPr>
          <w:rFonts w:ascii="Cambria" w:hAnsi="Cambria"/>
          <w:sz w:val="22"/>
          <w:szCs w:val="22"/>
        </w:rPr>
      </w:pPr>
    </w:p>
    <w:p w14:paraId="51F85147" w14:textId="340F0C1B" w:rsidR="00F13370" w:rsidRPr="004E662D" w:rsidRDefault="003174CD" w:rsidP="00F9118C">
      <w:pPr>
        <w:spacing w:line="276" w:lineRule="auto"/>
        <w:ind w:firstLine="720"/>
        <w:rPr>
          <w:rFonts w:ascii="Cambria" w:hAnsi="Cambria"/>
          <w:sz w:val="22"/>
          <w:szCs w:val="22"/>
        </w:rPr>
      </w:pPr>
      <w:r w:rsidRPr="004E662D">
        <w:rPr>
          <w:rFonts w:ascii="Cambria" w:hAnsi="Cambria"/>
          <w:sz w:val="22"/>
          <w:szCs w:val="22"/>
        </w:rPr>
        <w:t xml:space="preserve">The author uses a pivot table in Microsoft Excel. This gives </w:t>
      </w:r>
      <w:r w:rsidR="00F83681">
        <w:rPr>
          <w:rFonts w:ascii="Cambria" w:hAnsi="Cambria"/>
          <w:sz w:val="22"/>
          <w:szCs w:val="22"/>
        </w:rPr>
        <w:t>a</w:t>
      </w:r>
      <w:r w:rsidRPr="004E662D">
        <w:rPr>
          <w:rFonts w:ascii="Cambria" w:hAnsi="Cambria"/>
          <w:sz w:val="22"/>
          <w:szCs w:val="22"/>
        </w:rPr>
        <w:t xml:space="preserve"> distribution table like the table below. The distribution attribute comes from "rule(if)"</w:t>
      </w:r>
      <w:r w:rsidR="007051C5" w:rsidRPr="004E662D">
        <w:rPr>
          <w:rFonts w:ascii="Cambria" w:hAnsi="Cambria"/>
          <w:sz w:val="22"/>
          <w:szCs w:val="22"/>
        </w:rPr>
        <w:t>. It</w:t>
      </w:r>
      <w:r w:rsidRPr="004E662D">
        <w:rPr>
          <w:rFonts w:ascii="Cambria" w:hAnsi="Cambria"/>
          <w:sz w:val="22"/>
          <w:szCs w:val="22"/>
        </w:rPr>
        <w:t xml:space="preserve"> is based on </w:t>
      </w:r>
      <w:r w:rsidR="00F83681">
        <w:rPr>
          <w:rFonts w:ascii="Cambria" w:hAnsi="Cambria"/>
          <w:sz w:val="22"/>
          <w:szCs w:val="22"/>
        </w:rPr>
        <w:t>quality</w:t>
      </w:r>
      <w:r w:rsidRPr="004E662D">
        <w:rPr>
          <w:rFonts w:ascii="Cambria" w:hAnsi="Cambria"/>
          <w:sz w:val="22"/>
          <w:szCs w:val="22"/>
        </w:rPr>
        <w:t xml:space="preserve"> and validation. The if function makes the same thing out of binomial-type data as the SVM mentioned.</w:t>
      </w:r>
    </w:p>
    <w:p w14:paraId="07B9A414" w14:textId="77777777" w:rsidR="00D15B65" w:rsidRPr="004E662D" w:rsidRDefault="00D15B65" w:rsidP="004E662D">
      <w:pPr>
        <w:spacing w:line="276" w:lineRule="auto"/>
        <w:rPr>
          <w:rFonts w:ascii="Cambria" w:hAnsi="Cambria"/>
          <w:sz w:val="22"/>
          <w:szCs w:val="22"/>
        </w:rPr>
      </w:pPr>
    </w:p>
    <w:p w14:paraId="5D8FD86A" w14:textId="4E234C0C" w:rsidR="003174CD" w:rsidRPr="004F5BD3" w:rsidRDefault="00D15B65" w:rsidP="004F5BD3">
      <w:pPr>
        <w:spacing w:line="276" w:lineRule="auto"/>
        <w:jc w:val="center"/>
        <w:rPr>
          <w:rFonts w:ascii="Cambria" w:hAnsi="Cambria"/>
          <w:b/>
          <w:bCs/>
          <w:sz w:val="22"/>
          <w:szCs w:val="22"/>
        </w:rPr>
      </w:pPr>
      <w:r w:rsidRPr="004F5BD3">
        <w:rPr>
          <w:rFonts w:ascii="Cambria" w:hAnsi="Cambria"/>
          <w:b/>
          <w:bCs/>
          <w:sz w:val="22"/>
          <w:szCs w:val="22"/>
        </w:rPr>
        <w:t>Table 2</w:t>
      </w:r>
      <w:r w:rsidR="00F9118C" w:rsidRPr="004F5BD3">
        <w:rPr>
          <w:rFonts w:ascii="Cambria" w:hAnsi="Cambria"/>
          <w:b/>
          <w:bCs/>
          <w:sz w:val="22"/>
          <w:szCs w:val="22"/>
        </w:rPr>
        <w:t>.</w:t>
      </w:r>
      <w:r w:rsidRPr="004F5BD3">
        <w:rPr>
          <w:rFonts w:ascii="Cambria" w:hAnsi="Cambria"/>
          <w:b/>
          <w:bCs/>
          <w:sz w:val="22"/>
          <w:szCs w:val="22"/>
        </w:rPr>
        <w:t xml:space="preserve"> Social Assistance Recipients </w:t>
      </w:r>
      <w:r w:rsidR="007051C5" w:rsidRPr="004F5BD3">
        <w:rPr>
          <w:rFonts w:ascii="Cambria" w:hAnsi="Cambria"/>
          <w:b/>
          <w:bCs/>
          <w:sz w:val="22"/>
          <w:szCs w:val="22"/>
        </w:rPr>
        <w:t>in</w:t>
      </w:r>
      <w:r w:rsidRPr="004F5BD3">
        <w:rPr>
          <w:rFonts w:ascii="Cambria" w:hAnsi="Cambria"/>
          <w:b/>
          <w:bCs/>
          <w:sz w:val="22"/>
          <w:szCs w:val="22"/>
        </w:rPr>
        <w:t xml:space="preserve"> Jatinegara </w:t>
      </w:r>
      <w:r w:rsidR="00F9118C" w:rsidRPr="004F5BD3">
        <w:rPr>
          <w:rFonts w:ascii="Cambria" w:hAnsi="Cambria"/>
          <w:b/>
          <w:bCs/>
          <w:sz w:val="22"/>
          <w:szCs w:val="22"/>
        </w:rPr>
        <w:t>by</w:t>
      </w:r>
      <w:r w:rsidRPr="004F5BD3">
        <w:rPr>
          <w:rFonts w:ascii="Cambria" w:hAnsi="Cambria"/>
          <w:b/>
          <w:bCs/>
          <w:sz w:val="22"/>
          <w:szCs w:val="22"/>
        </w:rPr>
        <w:t xml:space="preserve"> Subdistrict</w:t>
      </w:r>
    </w:p>
    <w:p w14:paraId="467983AF" w14:textId="345F7A22" w:rsidR="003174CD" w:rsidRPr="004E662D" w:rsidRDefault="003174CD" w:rsidP="00F9118C">
      <w:pPr>
        <w:spacing w:line="276" w:lineRule="auto"/>
        <w:jc w:val="center"/>
        <w:rPr>
          <w:rFonts w:ascii="Cambria" w:hAnsi="Cambria"/>
          <w:sz w:val="22"/>
          <w:szCs w:val="22"/>
        </w:rPr>
      </w:pPr>
      <w:r w:rsidRPr="004E662D">
        <w:rPr>
          <w:rFonts w:ascii="Cambria" w:hAnsi="Cambria"/>
          <w:noProof/>
          <w:sz w:val="22"/>
          <w:szCs w:val="22"/>
          <w:lang w:eastAsia="en-US"/>
        </w:rPr>
        <w:drawing>
          <wp:inline distT="0" distB="0" distL="0" distR="0" wp14:anchorId="5C99A529" wp14:editId="138D721D">
            <wp:extent cx="5731510" cy="1390650"/>
            <wp:effectExtent l="0" t="0" r="254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31510" cy="1390650"/>
                    </a:xfrm>
                    <a:prstGeom prst="rect">
                      <a:avLst/>
                    </a:prstGeom>
                    <a:noFill/>
                    <a:ln>
                      <a:noFill/>
                    </a:ln>
                  </pic:spPr>
                </pic:pic>
              </a:graphicData>
            </a:graphic>
          </wp:inline>
        </w:drawing>
      </w:r>
    </w:p>
    <w:p w14:paraId="7B68C9A2" w14:textId="1796F53D" w:rsidR="003174CD" w:rsidRPr="004E662D" w:rsidRDefault="003174CD" w:rsidP="004E662D">
      <w:pPr>
        <w:spacing w:line="276" w:lineRule="auto"/>
        <w:rPr>
          <w:rFonts w:ascii="Cambria" w:hAnsi="Cambria"/>
          <w:sz w:val="22"/>
          <w:szCs w:val="22"/>
        </w:rPr>
      </w:pPr>
    </w:p>
    <w:p w14:paraId="154AE1B5" w14:textId="3F2C76F7" w:rsidR="003174CD" w:rsidRPr="004E662D" w:rsidRDefault="003174CD" w:rsidP="004F5BD3">
      <w:pPr>
        <w:spacing w:line="276" w:lineRule="auto"/>
        <w:ind w:firstLine="720"/>
        <w:rPr>
          <w:rFonts w:ascii="Cambria" w:hAnsi="Cambria"/>
          <w:sz w:val="22"/>
          <w:szCs w:val="22"/>
        </w:rPr>
      </w:pPr>
      <w:r w:rsidRPr="004E662D">
        <w:rPr>
          <w:rFonts w:ascii="Cambria" w:hAnsi="Cambria"/>
          <w:sz w:val="22"/>
          <w:szCs w:val="22"/>
        </w:rPr>
        <w:t xml:space="preserve">There are 5,443 KLJ recipients spread across </w:t>
      </w:r>
      <w:r w:rsidR="007051C5" w:rsidRPr="004E662D">
        <w:rPr>
          <w:rFonts w:ascii="Cambria" w:hAnsi="Cambria"/>
          <w:sz w:val="22"/>
          <w:szCs w:val="22"/>
        </w:rPr>
        <w:t xml:space="preserve">the </w:t>
      </w:r>
      <w:r w:rsidRPr="004E662D">
        <w:rPr>
          <w:rFonts w:ascii="Cambria" w:hAnsi="Cambria"/>
          <w:sz w:val="22"/>
          <w:szCs w:val="22"/>
        </w:rPr>
        <w:t>Jatinegara Sub-District. The representative age range has a median value of 12.50% in each village. In the 60-64 age group, the percentage is highest in Kampung Melayu sub-districts at 18.21%, the 65-69 age group is represented in Bidara Cina with 16.90% and the 70-74 age group at 17.63%. In Cipinang Besar Utara, the highest percentage was in the 75-79 years age group (29.36% of recipients), 80-84 years (19.70%), and 85-89 years (20%).</w:t>
      </w:r>
    </w:p>
    <w:p w14:paraId="4EB9BD16" w14:textId="551576EA" w:rsidR="00E2300B" w:rsidRPr="004F5BD3" w:rsidRDefault="00B06F45" w:rsidP="004E662D">
      <w:pPr>
        <w:spacing w:line="276" w:lineRule="auto"/>
        <w:rPr>
          <w:rFonts w:ascii="Cambria" w:hAnsi="Cambria"/>
          <w:b/>
          <w:bCs/>
          <w:sz w:val="22"/>
          <w:szCs w:val="22"/>
        </w:rPr>
      </w:pPr>
      <w:r w:rsidRPr="004F5BD3">
        <w:rPr>
          <w:rFonts w:ascii="Cambria" w:hAnsi="Cambria"/>
          <w:b/>
          <w:bCs/>
          <w:sz w:val="22"/>
          <w:szCs w:val="22"/>
        </w:rPr>
        <w:t xml:space="preserve">The </w:t>
      </w:r>
      <w:r w:rsidR="007051C5" w:rsidRPr="004F5BD3">
        <w:rPr>
          <w:rFonts w:ascii="Cambria" w:hAnsi="Cambria"/>
          <w:b/>
          <w:bCs/>
          <w:sz w:val="22"/>
          <w:szCs w:val="22"/>
        </w:rPr>
        <w:t>Altima</w:t>
      </w:r>
      <w:r w:rsidRPr="004F5BD3">
        <w:rPr>
          <w:rFonts w:ascii="Cambria" w:hAnsi="Cambria"/>
          <w:b/>
          <w:bCs/>
          <w:sz w:val="22"/>
          <w:szCs w:val="22"/>
        </w:rPr>
        <w:t xml:space="preserve"> used in data mining can be seen from the pre-processing flow </w:t>
      </w:r>
      <w:r w:rsidR="00784FBE" w:rsidRPr="004F5BD3">
        <w:rPr>
          <w:rFonts w:ascii="Cambria" w:hAnsi="Cambria"/>
          <w:b/>
          <w:bCs/>
          <w:sz w:val="22"/>
          <w:szCs w:val="22"/>
        </w:rPr>
        <w:t>image.</w:t>
      </w:r>
    </w:p>
    <w:p w14:paraId="422C75DA" w14:textId="3DFA4712" w:rsidR="00E2300B" w:rsidRPr="004E662D" w:rsidRDefault="00E2300B" w:rsidP="004F5BD3">
      <w:pPr>
        <w:spacing w:line="276" w:lineRule="auto"/>
        <w:jc w:val="center"/>
        <w:rPr>
          <w:rFonts w:ascii="Cambria" w:hAnsi="Cambria"/>
          <w:sz w:val="22"/>
          <w:szCs w:val="22"/>
        </w:rPr>
      </w:pPr>
      <w:r w:rsidRPr="004E662D">
        <w:rPr>
          <w:rFonts w:ascii="Cambria" w:hAnsi="Cambria"/>
          <w:noProof/>
          <w:sz w:val="22"/>
          <w:szCs w:val="22"/>
          <w:lang w:eastAsia="en-US"/>
        </w:rPr>
        <w:drawing>
          <wp:inline distT="0" distB="0" distL="0" distR="0" wp14:anchorId="45855E59" wp14:editId="50724B46">
            <wp:extent cx="4772025" cy="2633268"/>
            <wp:effectExtent l="0" t="0" r="0" b="0"/>
            <wp:docPr id="953741593"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3741593" name="Picture 1" descr="A screenshot of a computer&#10;&#10;Description automatically generated"/>
                    <pic:cNvPicPr/>
                  </pic:nvPicPr>
                  <pic:blipFill rotWithShape="1">
                    <a:blip r:embed="rId16"/>
                    <a:srcRect l="25594" t="26009" r="10259" b="11035"/>
                    <a:stretch/>
                  </pic:blipFill>
                  <pic:spPr bwMode="auto">
                    <a:xfrm>
                      <a:off x="0" y="0"/>
                      <a:ext cx="4783473" cy="2639585"/>
                    </a:xfrm>
                    <a:prstGeom prst="rect">
                      <a:avLst/>
                    </a:prstGeom>
                    <a:ln>
                      <a:noFill/>
                    </a:ln>
                    <a:extLst>
                      <a:ext uri="{53640926-AAD7-44D8-BBD7-CCE9431645EC}">
                        <a14:shadowObscured xmlns:a14="http://schemas.microsoft.com/office/drawing/2010/main"/>
                      </a:ext>
                    </a:extLst>
                  </pic:spPr>
                </pic:pic>
              </a:graphicData>
            </a:graphic>
          </wp:inline>
        </w:drawing>
      </w:r>
    </w:p>
    <w:p w14:paraId="6B35941D" w14:textId="2B3D3FBC" w:rsidR="00E2300B" w:rsidRPr="00784FBE" w:rsidRDefault="004F5BD3" w:rsidP="004F5BD3">
      <w:pPr>
        <w:spacing w:line="276" w:lineRule="auto"/>
        <w:jc w:val="center"/>
        <w:rPr>
          <w:rFonts w:ascii="Cambria" w:hAnsi="Cambria"/>
          <w:b/>
          <w:bCs/>
          <w:sz w:val="22"/>
          <w:szCs w:val="22"/>
        </w:rPr>
      </w:pPr>
      <w:r w:rsidRPr="00784FBE">
        <w:rPr>
          <w:rFonts w:ascii="Cambria" w:hAnsi="Cambria"/>
          <w:b/>
          <w:bCs/>
          <w:sz w:val="22"/>
          <w:szCs w:val="22"/>
        </w:rPr>
        <w:t>Figure</w:t>
      </w:r>
      <w:r w:rsidR="00E2300B" w:rsidRPr="00784FBE">
        <w:rPr>
          <w:rFonts w:ascii="Cambria" w:hAnsi="Cambria"/>
          <w:b/>
          <w:bCs/>
          <w:sz w:val="22"/>
          <w:szCs w:val="22"/>
        </w:rPr>
        <w:t xml:space="preserve"> 6</w:t>
      </w:r>
      <w:r w:rsidRPr="00784FBE">
        <w:rPr>
          <w:rFonts w:ascii="Cambria" w:hAnsi="Cambria"/>
          <w:b/>
          <w:bCs/>
          <w:sz w:val="22"/>
          <w:szCs w:val="22"/>
        </w:rPr>
        <w:t>.</w:t>
      </w:r>
      <w:r w:rsidR="00E2300B" w:rsidRPr="00784FBE">
        <w:rPr>
          <w:rFonts w:ascii="Cambria" w:hAnsi="Cambria"/>
          <w:b/>
          <w:bCs/>
          <w:sz w:val="22"/>
          <w:szCs w:val="22"/>
        </w:rPr>
        <w:t xml:space="preserve"> Flowchart Algorithm</w:t>
      </w:r>
    </w:p>
    <w:p w14:paraId="4944A7E0" w14:textId="77777777" w:rsidR="00B06F45" w:rsidRPr="004E662D" w:rsidRDefault="00B06F45" w:rsidP="004E662D">
      <w:pPr>
        <w:spacing w:line="276" w:lineRule="auto"/>
        <w:rPr>
          <w:rFonts w:ascii="Cambria" w:hAnsi="Cambria"/>
          <w:sz w:val="22"/>
          <w:szCs w:val="22"/>
        </w:rPr>
      </w:pPr>
    </w:p>
    <w:p w14:paraId="2F9DE9E3" w14:textId="0AFF1795" w:rsidR="003174CD" w:rsidRPr="004E662D" w:rsidRDefault="007051C5" w:rsidP="004F5BD3">
      <w:pPr>
        <w:spacing w:line="276" w:lineRule="auto"/>
        <w:ind w:firstLine="720"/>
        <w:rPr>
          <w:rFonts w:ascii="Cambria" w:hAnsi="Cambria"/>
          <w:sz w:val="22"/>
          <w:szCs w:val="22"/>
        </w:rPr>
      </w:pPr>
      <w:r w:rsidRPr="004E662D">
        <w:rPr>
          <w:rFonts w:ascii="Cambria" w:hAnsi="Cambria"/>
          <w:sz w:val="22"/>
          <w:szCs w:val="22"/>
        </w:rPr>
        <w:t>The</w:t>
      </w:r>
      <w:r w:rsidR="00D15B65" w:rsidRPr="004E662D">
        <w:rPr>
          <w:rFonts w:ascii="Cambria" w:hAnsi="Cambria"/>
          <w:sz w:val="22"/>
          <w:szCs w:val="22"/>
        </w:rPr>
        <w:t xml:space="preserve"> author uses RapidMiner to run the SVM model</w:t>
      </w:r>
      <w:r w:rsidR="00F83681">
        <w:rPr>
          <w:rFonts w:ascii="Cambria" w:hAnsi="Cambria"/>
          <w:sz w:val="22"/>
          <w:szCs w:val="22"/>
        </w:rPr>
        <w:t>—distribution</w:t>
      </w:r>
      <w:r w:rsidR="00D15B65" w:rsidRPr="004E662D">
        <w:rPr>
          <w:rFonts w:ascii="Cambria" w:hAnsi="Cambria"/>
          <w:sz w:val="22"/>
          <w:szCs w:val="22"/>
        </w:rPr>
        <w:t xml:space="preserve"> of vector data for welfare </w:t>
      </w:r>
      <w:r w:rsidRPr="004E662D">
        <w:rPr>
          <w:rFonts w:ascii="Cambria" w:hAnsi="Cambria"/>
          <w:sz w:val="22"/>
          <w:szCs w:val="22"/>
        </w:rPr>
        <w:t>recipients'</w:t>
      </w:r>
      <w:r w:rsidR="00D15B65" w:rsidRPr="004E662D">
        <w:rPr>
          <w:rFonts w:ascii="Cambria" w:hAnsi="Cambria"/>
          <w:sz w:val="22"/>
          <w:szCs w:val="22"/>
        </w:rPr>
        <w:t xml:space="preserve"> SVM kernel weight.</w:t>
      </w:r>
    </w:p>
    <w:p w14:paraId="0811BEAA" w14:textId="39BD58DA" w:rsidR="00514F75" w:rsidRPr="004E662D" w:rsidRDefault="00514F75" w:rsidP="004E662D">
      <w:pPr>
        <w:spacing w:line="276" w:lineRule="auto"/>
        <w:rPr>
          <w:rFonts w:ascii="Cambria" w:hAnsi="Cambria"/>
          <w:sz w:val="22"/>
          <w:szCs w:val="22"/>
        </w:rPr>
      </w:pPr>
    </w:p>
    <w:p w14:paraId="5DEB2E43" w14:textId="099AA03F" w:rsidR="00514F75" w:rsidRPr="004E662D" w:rsidRDefault="00F42976" w:rsidP="00330826">
      <w:pPr>
        <w:spacing w:line="276" w:lineRule="auto"/>
        <w:jc w:val="center"/>
        <w:rPr>
          <w:rFonts w:ascii="Cambria" w:hAnsi="Cambria"/>
          <w:sz w:val="22"/>
          <w:szCs w:val="22"/>
        </w:rPr>
      </w:pPr>
      <w:r w:rsidRPr="004E662D">
        <w:rPr>
          <w:rFonts w:ascii="Cambria" w:hAnsi="Cambria"/>
          <w:noProof/>
          <w:sz w:val="22"/>
          <w:szCs w:val="22"/>
          <w:lang w:eastAsia="en-US"/>
        </w:rPr>
        <w:drawing>
          <wp:inline distT="0" distB="0" distL="0" distR="0" wp14:anchorId="0C024497" wp14:editId="514946DA">
            <wp:extent cx="5728817" cy="3865418"/>
            <wp:effectExtent l="0" t="0" r="0" b="0"/>
            <wp:docPr id="12" name="Picture 1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Text&#10;&#10;Description automatically generated"/>
                    <pic:cNvPicPr/>
                  </pic:nvPicPr>
                  <pic:blipFill rotWithShape="1">
                    <a:blip r:embed="rId17">
                      <a:extLst>
                        <a:ext uri="{28A0092B-C50C-407E-A947-70E740481C1C}">
                          <a14:useLocalDpi xmlns:a14="http://schemas.microsoft.com/office/drawing/2010/main" val="0"/>
                        </a:ext>
                      </a:extLst>
                    </a:blip>
                    <a:srcRect t="3" b="5424"/>
                    <a:stretch/>
                  </pic:blipFill>
                  <pic:spPr bwMode="auto">
                    <a:xfrm>
                      <a:off x="0" y="0"/>
                      <a:ext cx="5731510" cy="3867235"/>
                    </a:xfrm>
                    <a:prstGeom prst="rect">
                      <a:avLst/>
                    </a:prstGeom>
                    <a:ln>
                      <a:noFill/>
                    </a:ln>
                    <a:extLst>
                      <a:ext uri="{53640926-AAD7-44D8-BBD7-CCE9431645EC}">
                        <a14:shadowObscured xmlns:a14="http://schemas.microsoft.com/office/drawing/2010/main"/>
                      </a:ext>
                    </a:extLst>
                  </pic:spPr>
                </pic:pic>
              </a:graphicData>
            </a:graphic>
          </wp:inline>
        </w:drawing>
      </w:r>
    </w:p>
    <w:p w14:paraId="2C55B6EF" w14:textId="2A4C53A1" w:rsidR="003174CD" w:rsidRPr="00784FBE" w:rsidRDefault="004F5BD3" w:rsidP="004F5BD3">
      <w:pPr>
        <w:spacing w:line="276" w:lineRule="auto"/>
        <w:jc w:val="center"/>
        <w:rPr>
          <w:rFonts w:ascii="Cambria" w:hAnsi="Cambria"/>
          <w:b/>
          <w:bCs/>
          <w:sz w:val="22"/>
          <w:szCs w:val="22"/>
        </w:rPr>
      </w:pPr>
      <w:r w:rsidRPr="00784FBE">
        <w:rPr>
          <w:rFonts w:ascii="Cambria" w:hAnsi="Cambria"/>
          <w:b/>
          <w:bCs/>
          <w:sz w:val="22"/>
          <w:szCs w:val="22"/>
        </w:rPr>
        <w:t xml:space="preserve">Figure </w:t>
      </w:r>
      <w:r w:rsidR="00E2300B" w:rsidRPr="00784FBE">
        <w:rPr>
          <w:rFonts w:ascii="Cambria" w:hAnsi="Cambria"/>
          <w:b/>
          <w:bCs/>
          <w:sz w:val="22"/>
          <w:szCs w:val="22"/>
        </w:rPr>
        <w:t>7</w:t>
      </w:r>
      <w:r w:rsidRPr="00784FBE">
        <w:rPr>
          <w:rFonts w:ascii="Cambria" w:hAnsi="Cambria"/>
          <w:b/>
          <w:bCs/>
          <w:sz w:val="22"/>
          <w:szCs w:val="22"/>
        </w:rPr>
        <w:t>.</w:t>
      </w:r>
      <w:r w:rsidR="003174CD" w:rsidRPr="00784FBE">
        <w:rPr>
          <w:rFonts w:ascii="Cambria" w:hAnsi="Cambria"/>
          <w:b/>
          <w:bCs/>
          <w:sz w:val="22"/>
          <w:szCs w:val="22"/>
        </w:rPr>
        <w:t xml:space="preserve"> Spread vector in </w:t>
      </w:r>
      <w:r w:rsidR="00514F75" w:rsidRPr="00784FBE">
        <w:rPr>
          <w:rFonts w:ascii="Cambria" w:hAnsi="Cambria"/>
          <w:b/>
          <w:bCs/>
          <w:sz w:val="22"/>
          <w:szCs w:val="22"/>
        </w:rPr>
        <w:t>Rapidminer Using SVM</w:t>
      </w:r>
    </w:p>
    <w:p w14:paraId="38349F97" w14:textId="55DB421D" w:rsidR="00514F75" w:rsidRPr="004E662D" w:rsidRDefault="00514F75" w:rsidP="004E662D">
      <w:pPr>
        <w:spacing w:line="276" w:lineRule="auto"/>
        <w:rPr>
          <w:rFonts w:ascii="Cambria" w:hAnsi="Cambria"/>
          <w:sz w:val="22"/>
          <w:szCs w:val="22"/>
        </w:rPr>
      </w:pPr>
    </w:p>
    <w:p w14:paraId="63A1A5DF" w14:textId="4251E406" w:rsidR="00022724" w:rsidRDefault="00D15B65" w:rsidP="00022724">
      <w:pPr>
        <w:spacing w:line="276" w:lineRule="auto"/>
        <w:ind w:firstLine="720"/>
        <w:rPr>
          <w:rFonts w:ascii="Cambria" w:hAnsi="Cambria"/>
          <w:sz w:val="22"/>
          <w:szCs w:val="22"/>
        </w:rPr>
      </w:pPr>
      <w:bookmarkStart w:id="5" w:name="_Hlk135856084"/>
      <w:r w:rsidRPr="004E662D">
        <w:rPr>
          <w:rFonts w:ascii="Cambria" w:hAnsi="Cambria"/>
          <w:sz w:val="22"/>
          <w:szCs w:val="22"/>
        </w:rPr>
        <w:t xml:space="preserve">In </w:t>
      </w:r>
      <w:r w:rsidR="00022724">
        <w:rPr>
          <w:rFonts w:ascii="Cambria" w:hAnsi="Cambria"/>
          <w:sz w:val="22"/>
          <w:szCs w:val="22"/>
        </w:rPr>
        <w:t>Figure</w:t>
      </w:r>
      <w:r w:rsidRPr="004E662D">
        <w:rPr>
          <w:rFonts w:ascii="Cambria" w:hAnsi="Cambria"/>
          <w:sz w:val="22"/>
          <w:szCs w:val="22"/>
        </w:rPr>
        <w:t xml:space="preserve"> </w:t>
      </w:r>
      <w:r w:rsidR="00ED0462" w:rsidRPr="004E662D">
        <w:rPr>
          <w:rFonts w:ascii="Cambria" w:hAnsi="Cambria"/>
          <w:sz w:val="22"/>
          <w:szCs w:val="22"/>
        </w:rPr>
        <w:t>7</w:t>
      </w:r>
      <w:r w:rsidR="007051C5" w:rsidRPr="004E662D">
        <w:rPr>
          <w:rFonts w:ascii="Cambria" w:hAnsi="Cambria"/>
          <w:sz w:val="22"/>
          <w:szCs w:val="22"/>
        </w:rPr>
        <w:t>,</w:t>
      </w:r>
      <w:r w:rsidRPr="004E662D">
        <w:rPr>
          <w:rFonts w:ascii="Cambria" w:hAnsi="Cambria"/>
          <w:sz w:val="22"/>
          <w:szCs w:val="22"/>
        </w:rPr>
        <w:t xml:space="preserve"> A value of 1 means that the receiver should be stopped. However, there is a bias distribution in the vector </w:t>
      </w:r>
      <w:r w:rsidR="00F83681">
        <w:rPr>
          <w:rFonts w:ascii="Cambria" w:hAnsi="Cambria"/>
          <w:sz w:val="22"/>
          <w:szCs w:val="22"/>
        </w:rPr>
        <w:t xml:space="preserve">between 0 and 1, namely, the status attribute died (0.716) and not found addresses (0.241), which should </w:t>
      </w:r>
      <w:r w:rsidRPr="004E662D">
        <w:rPr>
          <w:rFonts w:ascii="Cambria" w:hAnsi="Cambria"/>
          <w:sz w:val="22"/>
          <w:szCs w:val="22"/>
        </w:rPr>
        <w:t>no longer receive assistance.</w:t>
      </w:r>
      <w:bookmarkEnd w:id="5"/>
    </w:p>
    <w:p w14:paraId="7FC1506E" w14:textId="5AA5A075" w:rsidR="00514F75" w:rsidRPr="004E662D" w:rsidRDefault="00514F75" w:rsidP="00022724">
      <w:pPr>
        <w:spacing w:line="276" w:lineRule="auto"/>
        <w:ind w:firstLine="720"/>
        <w:rPr>
          <w:rFonts w:ascii="Cambria" w:hAnsi="Cambria"/>
          <w:sz w:val="22"/>
          <w:szCs w:val="22"/>
        </w:rPr>
      </w:pPr>
      <w:r w:rsidRPr="004E662D">
        <w:rPr>
          <w:rFonts w:ascii="Cambria" w:hAnsi="Cambria"/>
          <w:sz w:val="22"/>
          <w:szCs w:val="22"/>
        </w:rPr>
        <w:t>To test the model, the authors use a confusion matrix with a ratio of 0.8 for the training data and 0.2 for the test data. Then, using 1136 test data, an accuracy rate of 100% is obtained, shown in the following graph.</w:t>
      </w:r>
    </w:p>
    <w:p w14:paraId="5B521618" w14:textId="65AC2190" w:rsidR="00022724" w:rsidRPr="00022724" w:rsidRDefault="00022724" w:rsidP="00022724">
      <w:pPr>
        <w:spacing w:line="276" w:lineRule="auto"/>
        <w:jc w:val="center"/>
        <w:rPr>
          <w:rFonts w:ascii="Cambria" w:hAnsi="Cambria"/>
          <w:b/>
          <w:bCs/>
          <w:sz w:val="22"/>
          <w:szCs w:val="22"/>
        </w:rPr>
      </w:pPr>
      <w:r w:rsidRPr="00022724">
        <w:rPr>
          <w:rFonts w:ascii="Cambria" w:hAnsi="Cambria"/>
          <w:b/>
          <w:bCs/>
          <w:sz w:val="22"/>
          <w:szCs w:val="22"/>
        </w:rPr>
        <w:t>Table 3. Confusion Matrix</w:t>
      </w:r>
    </w:p>
    <w:p w14:paraId="7F1C8BE8" w14:textId="30377A0D" w:rsidR="00514F75" w:rsidRPr="004E662D" w:rsidRDefault="00514F75" w:rsidP="00022724">
      <w:pPr>
        <w:spacing w:line="276" w:lineRule="auto"/>
        <w:jc w:val="center"/>
        <w:rPr>
          <w:rFonts w:ascii="Cambria" w:hAnsi="Cambria"/>
          <w:sz w:val="22"/>
          <w:szCs w:val="22"/>
        </w:rPr>
      </w:pPr>
      <w:r w:rsidRPr="004E662D">
        <w:rPr>
          <w:rFonts w:ascii="Cambria" w:hAnsi="Cambria"/>
          <w:noProof/>
          <w:sz w:val="22"/>
          <w:szCs w:val="22"/>
          <w:lang w:eastAsia="en-US"/>
        </w:rPr>
        <w:drawing>
          <wp:inline distT="0" distB="0" distL="0" distR="0" wp14:anchorId="05303553" wp14:editId="0F4B19BA">
            <wp:extent cx="3209925" cy="7715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209925" cy="771525"/>
                    </a:xfrm>
                    <a:prstGeom prst="rect">
                      <a:avLst/>
                    </a:prstGeom>
                    <a:noFill/>
                    <a:ln>
                      <a:noFill/>
                    </a:ln>
                  </pic:spPr>
                </pic:pic>
              </a:graphicData>
            </a:graphic>
          </wp:inline>
        </w:drawing>
      </w:r>
    </w:p>
    <w:p w14:paraId="4B0AA942" w14:textId="77777777" w:rsidR="00022724" w:rsidRDefault="00022724" w:rsidP="004E662D">
      <w:pPr>
        <w:spacing w:line="276" w:lineRule="auto"/>
        <w:rPr>
          <w:rFonts w:ascii="Cambria" w:hAnsi="Cambria"/>
          <w:sz w:val="22"/>
          <w:szCs w:val="22"/>
        </w:rPr>
      </w:pPr>
    </w:p>
    <w:p w14:paraId="6D12A6BE" w14:textId="4E6CF17C" w:rsidR="00514F75" w:rsidRPr="00022724" w:rsidRDefault="00022724" w:rsidP="004E662D">
      <w:pPr>
        <w:spacing w:line="276" w:lineRule="auto"/>
        <w:rPr>
          <w:rFonts w:ascii="Cambria" w:hAnsi="Cambria"/>
          <w:b/>
          <w:bCs/>
          <w:sz w:val="24"/>
        </w:rPr>
      </w:pPr>
      <w:commentRangeStart w:id="6"/>
      <w:r w:rsidRPr="00022724">
        <w:rPr>
          <w:rFonts w:ascii="Cambria" w:hAnsi="Cambria"/>
          <w:b/>
          <w:bCs/>
          <w:sz w:val="24"/>
        </w:rPr>
        <w:t>CONCLUSIONS</w:t>
      </w:r>
      <w:commentRangeEnd w:id="6"/>
      <w:r w:rsidR="00817C84">
        <w:rPr>
          <w:rStyle w:val="CommentReference"/>
        </w:rPr>
        <w:commentReference w:id="6"/>
      </w:r>
    </w:p>
    <w:p w14:paraId="2DC5EE1A" w14:textId="020B1603" w:rsidR="00514F75" w:rsidRDefault="00514F75" w:rsidP="00022724">
      <w:pPr>
        <w:spacing w:line="276" w:lineRule="auto"/>
        <w:ind w:firstLine="720"/>
        <w:rPr>
          <w:rFonts w:ascii="Cambria" w:hAnsi="Cambria"/>
          <w:sz w:val="22"/>
          <w:szCs w:val="22"/>
        </w:rPr>
      </w:pPr>
      <w:bookmarkStart w:id="7" w:name="_Hlk135856103"/>
      <w:r w:rsidRPr="004E662D">
        <w:rPr>
          <w:rFonts w:ascii="Cambria" w:hAnsi="Cambria"/>
          <w:sz w:val="22"/>
          <w:szCs w:val="22"/>
        </w:rPr>
        <w:t xml:space="preserve">At the end of the article, you can use the 6-phase crisp </w:t>
      </w:r>
      <w:r w:rsidR="007051C5" w:rsidRPr="004E662D">
        <w:rPr>
          <w:rFonts w:ascii="Cambria" w:hAnsi="Cambria"/>
          <w:sz w:val="22"/>
          <w:szCs w:val="22"/>
        </w:rPr>
        <w:t>DM</w:t>
      </w:r>
      <w:r w:rsidRPr="004E662D">
        <w:rPr>
          <w:rFonts w:ascii="Cambria" w:hAnsi="Cambria"/>
          <w:sz w:val="22"/>
          <w:szCs w:val="22"/>
        </w:rPr>
        <w:t xml:space="preserve"> as an approach to mining social welfare data. </w:t>
      </w:r>
      <w:r w:rsidR="00F83681">
        <w:rPr>
          <w:rFonts w:ascii="Cambria" w:hAnsi="Cambria"/>
          <w:sz w:val="22"/>
          <w:szCs w:val="22"/>
        </w:rPr>
        <w:t>It is adding</w:t>
      </w:r>
      <w:r w:rsidRPr="004E662D">
        <w:rPr>
          <w:rFonts w:ascii="Cambria" w:hAnsi="Cambria"/>
          <w:sz w:val="22"/>
          <w:szCs w:val="22"/>
        </w:rPr>
        <w:t xml:space="preserve"> attributes using "rules" based on human logic. The "rule" created by humans is found in the guidelines of social welfare programs. </w:t>
      </w:r>
      <w:commentRangeStart w:id="8"/>
      <w:r w:rsidRPr="004E662D">
        <w:rPr>
          <w:rFonts w:ascii="Cambria" w:hAnsi="Cambria"/>
          <w:sz w:val="22"/>
          <w:szCs w:val="22"/>
        </w:rPr>
        <w:t>Then</w:t>
      </w:r>
      <w:commentRangeEnd w:id="8"/>
      <w:r w:rsidR="00817C84">
        <w:rPr>
          <w:rStyle w:val="CommentReference"/>
        </w:rPr>
        <w:commentReference w:id="8"/>
      </w:r>
      <w:r w:rsidR="007051C5" w:rsidRPr="004E662D">
        <w:rPr>
          <w:rFonts w:ascii="Cambria" w:hAnsi="Cambria"/>
          <w:sz w:val="22"/>
          <w:szCs w:val="22"/>
        </w:rPr>
        <w:t>,</w:t>
      </w:r>
      <w:r w:rsidRPr="004E662D">
        <w:rPr>
          <w:rFonts w:ascii="Cambria" w:hAnsi="Cambria"/>
          <w:sz w:val="22"/>
          <w:szCs w:val="22"/>
        </w:rPr>
        <w:t xml:space="preserve"> this knowledge is taught to the computer to form </w:t>
      </w:r>
      <w:r w:rsidR="00F83681">
        <w:rPr>
          <w:rFonts w:ascii="Cambria" w:hAnsi="Cambria"/>
          <w:sz w:val="22"/>
          <w:szCs w:val="22"/>
        </w:rPr>
        <w:t>an understanding</w:t>
      </w:r>
      <w:r w:rsidRPr="004E662D">
        <w:rPr>
          <w:rFonts w:ascii="Cambria" w:hAnsi="Cambria"/>
          <w:sz w:val="22"/>
          <w:szCs w:val="22"/>
        </w:rPr>
        <w:t xml:space="preserve"> that is strung together so it can be classified. The basis for using the SVM model allows humans to make the correct and quick decisions. In addition, the model created by the SVM creates only two classes, so it seems to dictate a decision when implementing social welfare policy </w:t>
      </w:r>
      <w:commentRangeStart w:id="9"/>
      <w:r w:rsidRPr="004E662D">
        <w:rPr>
          <w:rFonts w:ascii="Cambria" w:hAnsi="Cambria"/>
          <w:sz w:val="22"/>
          <w:szCs w:val="22"/>
        </w:rPr>
        <w:t>programs</w:t>
      </w:r>
      <w:commentRangeEnd w:id="9"/>
      <w:r w:rsidR="00817C84">
        <w:rPr>
          <w:rStyle w:val="CommentReference"/>
        </w:rPr>
        <w:commentReference w:id="9"/>
      </w:r>
      <w:r w:rsidRPr="004E662D">
        <w:rPr>
          <w:rFonts w:ascii="Cambria" w:hAnsi="Cambria"/>
          <w:sz w:val="22"/>
          <w:szCs w:val="22"/>
        </w:rPr>
        <w:t>.</w:t>
      </w:r>
    </w:p>
    <w:p w14:paraId="6F4D31AE" w14:textId="77777777" w:rsidR="00022724" w:rsidRPr="004E662D" w:rsidRDefault="00022724" w:rsidP="00714F44">
      <w:pPr>
        <w:spacing w:line="276" w:lineRule="auto"/>
        <w:rPr>
          <w:rFonts w:ascii="Cambria" w:hAnsi="Cambria"/>
          <w:sz w:val="22"/>
          <w:szCs w:val="22"/>
        </w:rPr>
      </w:pPr>
    </w:p>
    <w:bookmarkEnd w:id="7"/>
    <w:p w14:paraId="410309E9" w14:textId="5DED4695" w:rsidR="00E2300B" w:rsidRPr="00784FBE" w:rsidRDefault="00784FBE" w:rsidP="004E662D">
      <w:pPr>
        <w:spacing w:line="276" w:lineRule="auto"/>
        <w:rPr>
          <w:rFonts w:ascii="Cambria" w:hAnsi="Cambria"/>
          <w:b/>
          <w:bCs/>
          <w:sz w:val="24"/>
        </w:rPr>
      </w:pPr>
      <w:r w:rsidRPr="00784FBE">
        <w:rPr>
          <w:rFonts w:ascii="Cambria" w:hAnsi="Cambria"/>
          <w:b/>
          <w:bCs/>
          <w:sz w:val="24"/>
        </w:rPr>
        <w:t>REFERENCES</w:t>
      </w:r>
    </w:p>
    <w:p w14:paraId="103BBC53" w14:textId="37A2DAD5" w:rsidR="004E4273" w:rsidRPr="004E4273" w:rsidRDefault="00E2300B" w:rsidP="004E4273">
      <w:pPr>
        <w:autoSpaceDE w:val="0"/>
        <w:autoSpaceDN w:val="0"/>
        <w:adjustRightInd w:val="0"/>
        <w:ind w:left="640" w:hanging="640"/>
        <w:rPr>
          <w:rFonts w:ascii="Cambria" w:hAnsi="Cambria"/>
          <w:noProof/>
          <w:sz w:val="22"/>
        </w:rPr>
      </w:pPr>
      <w:r w:rsidRPr="004E662D">
        <w:rPr>
          <w:rFonts w:ascii="Cambria" w:hAnsi="Cambria"/>
          <w:sz w:val="22"/>
          <w:szCs w:val="22"/>
        </w:rPr>
        <w:fldChar w:fldCharType="begin" w:fldLock="1"/>
      </w:r>
      <w:r w:rsidRPr="004E662D">
        <w:rPr>
          <w:rFonts w:ascii="Cambria" w:hAnsi="Cambria"/>
          <w:sz w:val="22"/>
          <w:szCs w:val="22"/>
        </w:rPr>
        <w:instrText xml:space="preserve">ADDIN Mendeley Bibliography CSL_BIBLIOGRAPHY </w:instrText>
      </w:r>
      <w:r w:rsidRPr="004E662D">
        <w:rPr>
          <w:rFonts w:ascii="Cambria" w:hAnsi="Cambria"/>
          <w:sz w:val="22"/>
          <w:szCs w:val="22"/>
        </w:rPr>
        <w:fldChar w:fldCharType="separate"/>
      </w:r>
      <w:r w:rsidR="004E4273" w:rsidRPr="004E4273">
        <w:rPr>
          <w:rFonts w:ascii="Cambria" w:hAnsi="Cambria"/>
          <w:noProof/>
          <w:sz w:val="22"/>
        </w:rPr>
        <w:t>[1]</w:t>
      </w:r>
      <w:r w:rsidR="004E4273" w:rsidRPr="004E4273">
        <w:rPr>
          <w:rFonts w:ascii="Cambria" w:hAnsi="Cambria"/>
          <w:noProof/>
          <w:sz w:val="22"/>
        </w:rPr>
        <w:tab/>
        <w:t xml:space="preserve">P. Henman and M. Adler, “Information technology and the governance of social security,” </w:t>
      </w:r>
      <w:r w:rsidR="004E4273" w:rsidRPr="004E4273">
        <w:rPr>
          <w:rFonts w:ascii="Cambria" w:hAnsi="Cambria"/>
          <w:i/>
          <w:iCs/>
          <w:noProof/>
          <w:sz w:val="22"/>
        </w:rPr>
        <w:t>Crit. Soc. Policy</w:t>
      </w:r>
      <w:r w:rsidR="004E4273" w:rsidRPr="004E4273">
        <w:rPr>
          <w:rFonts w:ascii="Cambria" w:hAnsi="Cambria"/>
          <w:noProof/>
          <w:sz w:val="22"/>
        </w:rPr>
        <w:t>, vol. 23, no. 2, pp. 139–164, 2003, doi: 10.1177/0261018303023002002.</w:t>
      </w:r>
    </w:p>
    <w:p w14:paraId="5EB47E2A" w14:textId="77777777" w:rsidR="004E4273" w:rsidRPr="004E4273" w:rsidRDefault="004E4273" w:rsidP="004E4273">
      <w:pPr>
        <w:autoSpaceDE w:val="0"/>
        <w:autoSpaceDN w:val="0"/>
        <w:adjustRightInd w:val="0"/>
        <w:ind w:left="640" w:hanging="640"/>
        <w:rPr>
          <w:rFonts w:ascii="Cambria" w:hAnsi="Cambria"/>
          <w:noProof/>
          <w:sz w:val="22"/>
        </w:rPr>
      </w:pPr>
      <w:r w:rsidRPr="004E4273">
        <w:rPr>
          <w:rFonts w:ascii="Cambria" w:hAnsi="Cambria"/>
          <w:noProof/>
          <w:sz w:val="22"/>
        </w:rPr>
        <w:t>[2]</w:t>
      </w:r>
      <w:r w:rsidRPr="004E4273">
        <w:rPr>
          <w:rFonts w:ascii="Cambria" w:hAnsi="Cambria"/>
          <w:noProof/>
          <w:sz w:val="22"/>
        </w:rPr>
        <w:tab/>
        <w:t xml:space="preserve">L. Cao, “Social security and social welfare data mining: An overview,” </w:t>
      </w:r>
      <w:r w:rsidRPr="004E4273">
        <w:rPr>
          <w:rFonts w:ascii="Cambria" w:hAnsi="Cambria"/>
          <w:i/>
          <w:iCs/>
          <w:noProof/>
          <w:sz w:val="22"/>
        </w:rPr>
        <w:t>IEEE Trans. Syst. Man Cybern. Part C Appl. Rev.</w:t>
      </w:r>
      <w:r w:rsidRPr="004E4273">
        <w:rPr>
          <w:rFonts w:ascii="Cambria" w:hAnsi="Cambria"/>
          <w:noProof/>
          <w:sz w:val="22"/>
        </w:rPr>
        <w:t>, vol. 42, no. 6, pp. 837–853, 2012, doi: 10.1109/TSMCC.2011.2177258.</w:t>
      </w:r>
    </w:p>
    <w:p w14:paraId="4D58EC12" w14:textId="77777777" w:rsidR="004E4273" w:rsidRPr="004E4273" w:rsidRDefault="004E4273" w:rsidP="004E4273">
      <w:pPr>
        <w:autoSpaceDE w:val="0"/>
        <w:autoSpaceDN w:val="0"/>
        <w:adjustRightInd w:val="0"/>
        <w:ind w:left="640" w:hanging="640"/>
        <w:rPr>
          <w:rFonts w:ascii="Cambria" w:hAnsi="Cambria"/>
          <w:noProof/>
          <w:sz w:val="22"/>
        </w:rPr>
      </w:pPr>
      <w:r w:rsidRPr="004E4273">
        <w:rPr>
          <w:rFonts w:ascii="Cambria" w:hAnsi="Cambria"/>
          <w:noProof/>
          <w:sz w:val="22"/>
        </w:rPr>
        <w:t>[3]</w:t>
      </w:r>
      <w:r w:rsidRPr="004E4273">
        <w:rPr>
          <w:rFonts w:ascii="Cambria" w:hAnsi="Cambria"/>
          <w:noProof/>
          <w:sz w:val="22"/>
        </w:rPr>
        <w:tab/>
        <w:t xml:space="preserve">H.-C. (Monica) Kum, D. Duncan, K. Flair, and W. Wang, “Social welfare program administration and evaluation and policy analysis using knowledge discovery and data mining (KDD) on administrative data,” </w:t>
      </w:r>
      <w:r w:rsidRPr="004E4273">
        <w:rPr>
          <w:rFonts w:ascii="Cambria" w:hAnsi="Cambria"/>
          <w:i/>
          <w:iCs/>
          <w:noProof/>
          <w:sz w:val="22"/>
        </w:rPr>
        <w:t>dg.o 2003 Proc. 2003 Annu. Natl. Conf. Digit. Gov. Res.</w:t>
      </w:r>
      <w:r w:rsidRPr="004E4273">
        <w:rPr>
          <w:rFonts w:ascii="Cambria" w:hAnsi="Cambria"/>
          <w:noProof/>
          <w:sz w:val="22"/>
        </w:rPr>
        <w:t>, no. October 2015, pp. 1–6, 2003.</w:t>
      </w:r>
    </w:p>
    <w:p w14:paraId="67654E12" w14:textId="77777777" w:rsidR="004E4273" w:rsidRPr="004E4273" w:rsidRDefault="004E4273" w:rsidP="004E4273">
      <w:pPr>
        <w:autoSpaceDE w:val="0"/>
        <w:autoSpaceDN w:val="0"/>
        <w:adjustRightInd w:val="0"/>
        <w:ind w:left="640" w:hanging="640"/>
        <w:rPr>
          <w:rFonts w:ascii="Cambria" w:hAnsi="Cambria"/>
          <w:noProof/>
          <w:sz w:val="22"/>
        </w:rPr>
      </w:pPr>
      <w:r w:rsidRPr="004E4273">
        <w:rPr>
          <w:rFonts w:ascii="Cambria" w:hAnsi="Cambria"/>
          <w:noProof/>
          <w:sz w:val="22"/>
        </w:rPr>
        <w:t>[4]</w:t>
      </w:r>
      <w:r w:rsidRPr="004E4273">
        <w:rPr>
          <w:rFonts w:ascii="Cambria" w:hAnsi="Cambria"/>
          <w:noProof/>
          <w:sz w:val="22"/>
        </w:rPr>
        <w:tab/>
        <w:t xml:space="preserve">E. L. Dadap-Cantal, A. M. Fischer, and C. G. Ramos, “Targeting versus social protection in cash transfers in the Philippines: Reassessing a celebrated case of social protection,” </w:t>
      </w:r>
      <w:r w:rsidRPr="004E4273">
        <w:rPr>
          <w:rFonts w:ascii="Cambria" w:hAnsi="Cambria"/>
          <w:i/>
          <w:iCs/>
          <w:noProof/>
          <w:sz w:val="22"/>
        </w:rPr>
        <w:t>Crit. Soc. Policy</w:t>
      </w:r>
      <w:r w:rsidRPr="004E4273">
        <w:rPr>
          <w:rFonts w:ascii="Cambria" w:hAnsi="Cambria"/>
          <w:noProof/>
          <w:sz w:val="22"/>
        </w:rPr>
        <w:t>, vol. 41, no. 3, pp. 364–384, 2021, doi: 10.1177/02610183211009891.</w:t>
      </w:r>
    </w:p>
    <w:p w14:paraId="3470F915" w14:textId="77777777" w:rsidR="004E4273" w:rsidRPr="004E4273" w:rsidRDefault="004E4273" w:rsidP="004E4273">
      <w:pPr>
        <w:autoSpaceDE w:val="0"/>
        <w:autoSpaceDN w:val="0"/>
        <w:adjustRightInd w:val="0"/>
        <w:ind w:left="640" w:hanging="640"/>
        <w:rPr>
          <w:rFonts w:ascii="Cambria" w:hAnsi="Cambria"/>
          <w:noProof/>
          <w:sz w:val="22"/>
        </w:rPr>
      </w:pPr>
      <w:r w:rsidRPr="004E4273">
        <w:rPr>
          <w:rFonts w:ascii="Cambria" w:hAnsi="Cambria"/>
          <w:noProof/>
          <w:sz w:val="22"/>
        </w:rPr>
        <w:t>[5]</w:t>
      </w:r>
      <w:r w:rsidRPr="004E4273">
        <w:rPr>
          <w:rFonts w:ascii="Cambria" w:hAnsi="Cambria"/>
          <w:noProof/>
          <w:sz w:val="22"/>
        </w:rPr>
        <w:tab/>
        <w:t xml:space="preserve">R. Nur Adiha, S. R. Andani, and W. Saputra, “Application of Data Mining in Determining Social Assistance Recipients With C4.5 Algorithm in Maligas Mountain District,” </w:t>
      </w:r>
      <w:r w:rsidRPr="004E4273">
        <w:rPr>
          <w:rFonts w:ascii="Cambria" w:hAnsi="Cambria"/>
          <w:i/>
          <w:iCs/>
          <w:noProof/>
          <w:sz w:val="22"/>
        </w:rPr>
        <w:t>Int. J. Basic Appl. Sci.</w:t>
      </w:r>
      <w:r w:rsidRPr="004E4273">
        <w:rPr>
          <w:rFonts w:ascii="Cambria" w:hAnsi="Cambria"/>
          <w:noProof/>
          <w:sz w:val="22"/>
        </w:rPr>
        <w:t>, vol. 10, no. 3, pp. 88–99, 2021, doi: 10.35335/ijobas.v10i3.59.</w:t>
      </w:r>
    </w:p>
    <w:p w14:paraId="6D106DB9" w14:textId="77777777" w:rsidR="004E4273" w:rsidRPr="004E4273" w:rsidRDefault="004E4273" w:rsidP="004E4273">
      <w:pPr>
        <w:autoSpaceDE w:val="0"/>
        <w:autoSpaceDN w:val="0"/>
        <w:adjustRightInd w:val="0"/>
        <w:ind w:left="640" w:hanging="640"/>
        <w:rPr>
          <w:rFonts w:ascii="Cambria" w:hAnsi="Cambria"/>
          <w:noProof/>
          <w:sz w:val="22"/>
        </w:rPr>
      </w:pPr>
      <w:r w:rsidRPr="004E4273">
        <w:rPr>
          <w:rFonts w:ascii="Cambria" w:hAnsi="Cambria"/>
          <w:noProof/>
          <w:sz w:val="22"/>
        </w:rPr>
        <w:t>[6]</w:t>
      </w:r>
      <w:r w:rsidRPr="004E4273">
        <w:rPr>
          <w:rFonts w:ascii="Cambria" w:hAnsi="Cambria"/>
          <w:noProof/>
          <w:sz w:val="22"/>
        </w:rPr>
        <w:tab/>
        <w:t xml:space="preserve">P. C. Ncr </w:t>
      </w:r>
      <w:r w:rsidRPr="004E4273">
        <w:rPr>
          <w:rFonts w:ascii="Cambria" w:hAnsi="Cambria"/>
          <w:i/>
          <w:iCs/>
          <w:noProof/>
          <w:sz w:val="22"/>
        </w:rPr>
        <w:t>et al.</w:t>
      </w:r>
      <w:r w:rsidRPr="004E4273">
        <w:rPr>
          <w:rFonts w:ascii="Cambria" w:hAnsi="Cambria"/>
          <w:noProof/>
          <w:sz w:val="22"/>
        </w:rPr>
        <w:t xml:space="preserve">, “Crisp-Dm,” </w:t>
      </w:r>
      <w:r w:rsidRPr="004E4273">
        <w:rPr>
          <w:rFonts w:ascii="Cambria" w:hAnsi="Cambria"/>
          <w:i/>
          <w:iCs/>
          <w:noProof/>
          <w:sz w:val="22"/>
        </w:rPr>
        <w:t>SPSS inc</w:t>
      </w:r>
      <w:r w:rsidRPr="004E4273">
        <w:rPr>
          <w:rFonts w:ascii="Cambria" w:hAnsi="Cambria"/>
          <w:noProof/>
          <w:sz w:val="22"/>
        </w:rPr>
        <w:t>, vol. 78, pp. 1–78, 2000.</w:t>
      </w:r>
    </w:p>
    <w:p w14:paraId="2A4E3CE8" w14:textId="77777777" w:rsidR="004E4273" w:rsidRPr="004E4273" w:rsidRDefault="004E4273" w:rsidP="004E4273">
      <w:pPr>
        <w:autoSpaceDE w:val="0"/>
        <w:autoSpaceDN w:val="0"/>
        <w:adjustRightInd w:val="0"/>
        <w:ind w:left="640" w:hanging="640"/>
        <w:rPr>
          <w:rFonts w:ascii="Cambria" w:hAnsi="Cambria"/>
          <w:noProof/>
          <w:sz w:val="22"/>
        </w:rPr>
      </w:pPr>
      <w:r w:rsidRPr="004E4273">
        <w:rPr>
          <w:rFonts w:ascii="Cambria" w:hAnsi="Cambria"/>
          <w:noProof/>
          <w:sz w:val="22"/>
        </w:rPr>
        <w:t>[7]</w:t>
      </w:r>
      <w:r w:rsidRPr="004E4273">
        <w:rPr>
          <w:rFonts w:ascii="Cambria" w:hAnsi="Cambria"/>
          <w:noProof/>
          <w:sz w:val="22"/>
        </w:rPr>
        <w:tab/>
        <w:t xml:space="preserve">A. Surono, “Kartu Lansia Jakarta Edisi 2019,” </w:t>
      </w:r>
      <w:r w:rsidRPr="004E4273">
        <w:rPr>
          <w:rFonts w:ascii="Cambria" w:hAnsi="Cambria"/>
          <w:i/>
          <w:iCs/>
          <w:noProof/>
          <w:sz w:val="22"/>
        </w:rPr>
        <w:t>acurat.co</w:t>
      </w:r>
      <w:r w:rsidRPr="004E4273">
        <w:rPr>
          <w:rFonts w:ascii="Cambria" w:hAnsi="Cambria"/>
          <w:noProof/>
          <w:sz w:val="22"/>
        </w:rPr>
        <w:t>, 2019.</w:t>
      </w:r>
    </w:p>
    <w:p w14:paraId="16835CF0" w14:textId="77777777" w:rsidR="004E4273" w:rsidRPr="004E4273" w:rsidRDefault="004E4273" w:rsidP="004E4273">
      <w:pPr>
        <w:autoSpaceDE w:val="0"/>
        <w:autoSpaceDN w:val="0"/>
        <w:adjustRightInd w:val="0"/>
        <w:ind w:left="640" w:hanging="640"/>
        <w:rPr>
          <w:rFonts w:ascii="Cambria" w:hAnsi="Cambria"/>
          <w:noProof/>
          <w:sz w:val="22"/>
        </w:rPr>
      </w:pPr>
      <w:r w:rsidRPr="004E4273">
        <w:rPr>
          <w:rFonts w:ascii="Cambria" w:hAnsi="Cambria"/>
          <w:noProof/>
          <w:sz w:val="22"/>
        </w:rPr>
        <w:t>[8]</w:t>
      </w:r>
      <w:r w:rsidRPr="004E4273">
        <w:rPr>
          <w:rFonts w:ascii="Cambria" w:hAnsi="Cambria"/>
          <w:noProof/>
          <w:sz w:val="22"/>
        </w:rPr>
        <w:tab/>
        <w:t xml:space="preserve">R. Anderson and G. Mansingh, “Data Mining Approach to Decision Support in Social Welfare,” </w:t>
      </w:r>
      <w:r w:rsidRPr="004E4273">
        <w:rPr>
          <w:rFonts w:ascii="Cambria" w:hAnsi="Cambria"/>
          <w:i/>
          <w:iCs/>
          <w:noProof/>
          <w:sz w:val="22"/>
        </w:rPr>
        <w:t>Int. J. Bus. Intell. Res.</w:t>
      </w:r>
      <w:r w:rsidRPr="004E4273">
        <w:rPr>
          <w:rFonts w:ascii="Cambria" w:hAnsi="Cambria"/>
          <w:noProof/>
          <w:sz w:val="22"/>
        </w:rPr>
        <w:t>, vol. 5, no. 2, pp. 39–61, 2014, doi: 10.4018/ijbir.2014040103.</w:t>
      </w:r>
    </w:p>
    <w:p w14:paraId="48910FB2" w14:textId="77777777" w:rsidR="004E4273" w:rsidRPr="004E4273" w:rsidRDefault="004E4273" w:rsidP="004E4273">
      <w:pPr>
        <w:autoSpaceDE w:val="0"/>
        <w:autoSpaceDN w:val="0"/>
        <w:adjustRightInd w:val="0"/>
        <w:ind w:left="640" w:hanging="640"/>
        <w:rPr>
          <w:rFonts w:ascii="Cambria" w:hAnsi="Cambria"/>
          <w:noProof/>
          <w:sz w:val="22"/>
        </w:rPr>
      </w:pPr>
      <w:r w:rsidRPr="004E4273">
        <w:rPr>
          <w:rFonts w:ascii="Cambria" w:hAnsi="Cambria"/>
          <w:noProof/>
          <w:sz w:val="22"/>
        </w:rPr>
        <w:t>[9]</w:t>
      </w:r>
      <w:r w:rsidRPr="004E4273">
        <w:rPr>
          <w:rFonts w:ascii="Cambria" w:hAnsi="Cambria"/>
          <w:noProof/>
          <w:sz w:val="22"/>
        </w:rPr>
        <w:tab/>
        <w:t xml:space="preserve">V. Barca, </w:t>
      </w:r>
      <w:r w:rsidRPr="004E4273">
        <w:rPr>
          <w:rFonts w:ascii="Cambria" w:hAnsi="Cambria"/>
          <w:i/>
          <w:iCs/>
          <w:noProof/>
          <w:sz w:val="22"/>
        </w:rPr>
        <w:t>Integrating data and information management for social protection:</w:t>
      </w:r>
      <w:r w:rsidRPr="004E4273">
        <w:rPr>
          <w:rFonts w:ascii="Cambria" w:hAnsi="Cambria"/>
          <w:noProof/>
          <w:sz w:val="22"/>
        </w:rPr>
        <w:t>, no. October. 2017.</w:t>
      </w:r>
    </w:p>
    <w:p w14:paraId="0013F576" w14:textId="77777777" w:rsidR="004E4273" w:rsidRPr="004E4273" w:rsidRDefault="004E4273" w:rsidP="004E4273">
      <w:pPr>
        <w:autoSpaceDE w:val="0"/>
        <w:autoSpaceDN w:val="0"/>
        <w:adjustRightInd w:val="0"/>
        <w:ind w:left="640" w:hanging="640"/>
        <w:rPr>
          <w:rFonts w:ascii="Cambria" w:hAnsi="Cambria"/>
          <w:noProof/>
          <w:sz w:val="22"/>
        </w:rPr>
      </w:pPr>
      <w:r w:rsidRPr="004E4273">
        <w:rPr>
          <w:rFonts w:ascii="Cambria" w:hAnsi="Cambria"/>
          <w:noProof/>
          <w:sz w:val="22"/>
        </w:rPr>
        <w:t>[10]</w:t>
      </w:r>
      <w:r w:rsidRPr="004E4273">
        <w:rPr>
          <w:rFonts w:ascii="Cambria" w:hAnsi="Cambria"/>
          <w:noProof/>
          <w:sz w:val="22"/>
        </w:rPr>
        <w:tab/>
        <w:t>S. Rao, “National databases of the poor for social protection,” no. April, 2016, doi: 10.13140/RG.2.1.1162.0241.</w:t>
      </w:r>
    </w:p>
    <w:p w14:paraId="18BC6285" w14:textId="77777777" w:rsidR="004E4273" w:rsidRPr="004E4273" w:rsidRDefault="004E4273" w:rsidP="004E4273">
      <w:pPr>
        <w:autoSpaceDE w:val="0"/>
        <w:autoSpaceDN w:val="0"/>
        <w:adjustRightInd w:val="0"/>
        <w:ind w:left="640" w:hanging="640"/>
        <w:rPr>
          <w:rFonts w:ascii="Cambria" w:hAnsi="Cambria"/>
          <w:noProof/>
          <w:sz w:val="22"/>
        </w:rPr>
      </w:pPr>
      <w:r w:rsidRPr="004E4273">
        <w:rPr>
          <w:rFonts w:ascii="Cambria" w:hAnsi="Cambria"/>
          <w:noProof/>
          <w:sz w:val="22"/>
        </w:rPr>
        <w:t>[11]</w:t>
      </w:r>
      <w:r w:rsidRPr="004E4273">
        <w:rPr>
          <w:rFonts w:ascii="Cambria" w:hAnsi="Cambria"/>
          <w:noProof/>
          <w:sz w:val="22"/>
        </w:rPr>
        <w:tab/>
        <w:t xml:space="preserve">OECD, </w:t>
      </w:r>
      <w:r w:rsidRPr="004E4273">
        <w:rPr>
          <w:rFonts w:ascii="Cambria" w:hAnsi="Cambria"/>
          <w:i/>
          <w:iCs/>
          <w:noProof/>
          <w:sz w:val="22"/>
        </w:rPr>
        <w:t>Social Protection System Review of Indonesia, OECD Development Pathways, OECD</w:t>
      </w:r>
      <w:r w:rsidRPr="004E4273">
        <w:rPr>
          <w:rFonts w:ascii="Cambria" w:hAnsi="Cambria"/>
          <w:noProof/>
          <w:sz w:val="22"/>
        </w:rPr>
        <w:t>. 2019.</w:t>
      </w:r>
    </w:p>
    <w:p w14:paraId="0E1C5A11" w14:textId="77777777" w:rsidR="004E4273" w:rsidRPr="004E4273" w:rsidRDefault="004E4273" w:rsidP="004E4273">
      <w:pPr>
        <w:autoSpaceDE w:val="0"/>
        <w:autoSpaceDN w:val="0"/>
        <w:adjustRightInd w:val="0"/>
        <w:ind w:left="640" w:hanging="640"/>
        <w:rPr>
          <w:rFonts w:ascii="Cambria" w:hAnsi="Cambria"/>
          <w:noProof/>
          <w:sz w:val="22"/>
        </w:rPr>
      </w:pPr>
      <w:r w:rsidRPr="004E4273">
        <w:rPr>
          <w:rFonts w:ascii="Cambria" w:hAnsi="Cambria"/>
          <w:noProof/>
          <w:sz w:val="22"/>
        </w:rPr>
        <w:t>[12]</w:t>
      </w:r>
      <w:r w:rsidRPr="004E4273">
        <w:rPr>
          <w:rFonts w:ascii="Cambria" w:hAnsi="Cambria"/>
          <w:noProof/>
          <w:sz w:val="22"/>
        </w:rPr>
        <w:tab/>
        <w:t>TNP2K, “Indonesia ’ s Unified Database for Social Protection Programmes Management Standards,” pp. 3–4, 2015.</w:t>
      </w:r>
    </w:p>
    <w:p w14:paraId="70B805D3" w14:textId="77777777" w:rsidR="004E4273" w:rsidRPr="004E4273" w:rsidRDefault="004E4273" w:rsidP="004E4273">
      <w:pPr>
        <w:autoSpaceDE w:val="0"/>
        <w:autoSpaceDN w:val="0"/>
        <w:adjustRightInd w:val="0"/>
        <w:ind w:left="640" w:hanging="640"/>
        <w:rPr>
          <w:rFonts w:ascii="Cambria" w:hAnsi="Cambria"/>
          <w:noProof/>
          <w:sz w:val="22"/>
        </w:rPr>
      </w:pPr>
      <w:r w:rsidRPr="004E4273">
        <w:rPr>
          <w:rFonts w:ascii="Cambria" w:hAnsi="Cambria"/>
          <w:noProof/>
          <w:sz w:val="22"/>
        </w:rPr>
        <w:t>[13]</w:t>
      </w:r>
      <w:r w:rsidRPr="004E4273">
        <w:rPr>
          <w:rFonts w:ascii="Cambria" w:hAnsi="Cambria"/>
          <w:noProof/>
          <w:sz w:val="22"/>
        </w:rPr>
        <w:tab/>
        <w:t xml:space="preserve">T. Balasubramanian, “Social security and social welfare data mining: An overview,” </w:t>
      </w:r>
      <w:r w:rsidRPr="004E4273">
        <w:rPr>
          <w:rFonts w:ascii="Cambria" w:hAnsi="Cambria"/>
          <w:i/>
          <w:iCs/>
          <w:noProof/>
          <w:sz w:val="22"/>
        </w:rPr>
        <w:t>IEEE Trans. Syst. Man Cybern. Part C Appl. Rev.</w:t>
      </w:r>
      <w:r w:rsidRPr="004E4273">
        <w:rPr>
          <w:rFonts w:ascii="Cambria" w:hAnsi="Cambria"/>
          <w:noProof/>
          <w:sz w:val="22"/>
        </w:rPr>
        <w:t>, vol. 42, no. 6, pp. 837–853, 2012, doi: 10.1109/TSMCC.2011.2177258.</w:t>
      </w:r>
    </w:p>
    <w:p w14:paraId="5EC45A84" w14:textId="77777777" w:rsidR="004E4273" w:rsidRPr="004E4273" w:rsidRDefault="004E4273" w:rsidP="004E4273">
      <w:pPr>
        <w:autoSpaceDE w:val="0"/>
        <w:autoSpaceDN w:val="0"/>
        <w:adjustRightInd w:val="0"/>
        <w:ind w:left="640" w:hanging="640"/>
        <w:rPr>
          <w:rFonts w:ascii="Cambria" w:hAnsi="Cambria"/>
          <w:noProof/>
          <w:sz w:val="22"/>
        </w:rPr>
      </w:pPr>
      <w:r w:rsidRPr="004E4273">
        <w:rPr>
          <w:rFonts w:ascii="Cambria" w:hAnsi="Cambria"/>
          <w:noProof/>
          <w:sz w:val="22"/>
        </w:rPr>
        <w:t>[14]</w:t>
      </w:r>
      <w:r w:rsidRPr="004E4273">
        <w:rPr>
          <w:rFonts w:ascii="Cambria" w:hAnsi="Cambria"/>
          <w:noProof/>
          <w:sz w:val="22"/>
        </w:rPr>
        <w:tab/>
        <w:t>S. Yaliwal, P. Yaliwal, and N. Mirjankar, “Data Mining on Social Security and Social,” pp. 35–40, 2016.</w:t>
      </w:r>
    </w:p>
    <w:p w14:paraId="2DD1731D" w14:textId="77777777" w:rsidR="004E4273" w:rsidRPr="004E4273" w:rsidRDefault="004E4273" w:rsidP="004E4273">
      <w:pPr>
        <w:autoSpaceDE w:val="0"/>
        <w:autoSpaceDN w:val="0"/>
        <w:adjustRightInd w:val="0"/>
        <w:ind w:left="640" w:hanging="640"/>
        <w:rPr>
          <w:rFonts w:ascii="Cambria" w:hAnsi="Cambria"/>
          <w:noProof/>
          <w:sz w:val="22"/>
        </w:rPr>
      </w:pPr>
      <w:r w:rsidRPr="004E4273">
        <w:rPr>
          <w:rFonts w:ascii="Cambria" w:hAnsi="Cambria"/>
          <w:noProof/>
          <w:sz w:val="22"/>
        </w:rPr>
        <w:t>[15]</w:t>
      </w:r>
      <w:r w:rsidRPr="004E4273">
        <w:rPr>
          <w:rFonts w:ascii="Cambria" w:hAnsi="Cambria"/>
          <w:noProof/>
          <w:sz w:val="22"/>
        </w:rPr>
        <w:tab/>
        <w:t xml:space="preserve">D. T. Larose and C. D. Larose, </w:t>
      </w:r>
      <w:r w:rsidRPr="004E4273">
        <w:rPr>
          <w:rFonts w:ascii="Cambria" w:hAnsi="Cambria"/>
          <w:i/>
          <w:iCs/>
          <w:noProof/>
          <w:sz w:val="22"/>
        </w:rPr>
        <w:t>DISCOVERING KNOWLEDGE IN DATA An Introduction to Data Mining Second Edition Wiley Series on Methods and Applications in Data Mining</w:t>
      </w:r>
      <w:r w:rsidRPr="004E4273">
        <w:rPr>
          <w:rFonts w:ascii="Cambria" w:hAnsi="Cambria"/>
          <w:noProof/>
          <w:sz w:val="22"/>
        </w:rPr>
        <w:t>. 2014.</w:t>
      </w:r>
    </w:p>
    <w:p w14:paraId="5739EE5C" w14:textId="77777777" w:rsidR="004E4273" w:rsidRPr="004E4273" w:rsidRDefault="004E4273" w:rsidP="004E4273">
      <w:pPr>
        <w:autoSpaceDE w:val="0"/>
        <w:autoSpaceDN w:val="0"/>
        <w:adjustRightInd w:val="0"/>
        <w:ind w:left="640" w:hanging="640"/>
        <w:rPr>
          <w:rFonts w:ascii="Cambria" w:hAnsi="Cambria"/>
          <w:noProof/>
          <w:sz w:val="22"/>
        </w:rPr>
      </w:pPr>
      <w:r w:rsidRPr="004E4273">
        <w:rPr>
          <w:rFonts w:ascii="Cambria" w:hAnsi="Cambria"/>
          <w:noProof/>
          <w:sz w:val="22"/>
        </w:rPr>
        <w:t>[16]</w:t>
      </w:r>
      <w:r w:rsidRPr="004E4273">
        <w:rPr>
          <w:rFonts w:ascii="Cambria" w:hAnsi="Cambria"/>
          <w:noProof/>
          <w:sz w:val="22"/>
        </w:rPr>
        <w:tab/>
        <w:t xml:space="preserve">S. Agarwal, </w:t>
      </w:r>
      <w:r w:rsidRPr="004E4273">
        <w:rPr>
          <w:rFonts w:ascii="Cambria" w:hAnsi="Cambria"/>
          <w:i/>
          <w:iCs/>
          <w:noProof/>
          <w:sz w:val="22"/>
        </w:rPr>
        <w:t>Data mining: Data mining concepts and techniques</w:t>
      </w:r>
      <w:r w:rsidRPr="004E4273">
        <w:rPr>
          <w:rFonts w:ascii="Cambria" w:hAnsi="Cambria"/>
          <w:noProof/>
          <w:sz w:val="22"/>
        </w:rPr>
        <w:t>. 2014. doi: 10.1109/ICMIRA.2013.45.</w:t>
      </w:r>
    </w:p>
    <w:p w14:paraId="647A1C8E" w14:textId="77777777" w:rsidR="004E4273" w:rsidRPr="004E4273" w:rsidRDefault="004E4273" w:rsidP="004E4273">
      <w:pPr>
        <w:autoSpaceDE w:val="0"/>
        <w:autoSpaceDN w:val="0"/>
        <w:adjustRightInd w:val="0"/>
        <w:ind w:left="640" w:hanging="640"/>
        <w:rPr>
          <w:rFonts w:ascii="Cambria" w:hAnsi="Cambria"/>
          <w:noProof/>
          <w:sz w:val="22"/>
        </w:rPr>
      </w:pPr>
      <w:r w:rsidRPr="004E4273">
        <w:rPr>
          <w:rFonts w:ascii="Cambria" w:hAnsi="Cambria"/>
          <w:noProof/>
          <w:sz w:val="22"/>
        </w:rPr>
        <w:t>[17]</w:t>
      </w:r>
      <w:r w:rsidRPr="004E4273">
        <w:rPr>
          <w:rFonts w:ascii="Cambria" w:hAnsi="Cambria"/>
          <w:noProof/>
          <w:sz w:val="22"/>
        </w:rPr>
        <w:tab/>
        <w:t>J. M. Gutiérrez, “and classifying documents,” no. 280485, 2010.</w:t>
      </w:r>
    </w:p>
    <w:p w14:paraId="3BA66B52" w14:textId="77777777" w:rsidR="004E4273" w:rsidRPr="004E4273" w:rsidRDefault="004E4273" w:rsidP="004E4273">
      <w:pPr>
        <w:autoSpaceDE w:val="0"/>
        <w:autoSpaceDN w:val="0"/>
        <w:adjustRightInd w:val="0"/>
        <w:ind w:left="640" w:hanging="640"/>
        <w:rPr>
          <w:rFonts w:ascii="Cambria" w:hAnsi="Cambria"/>
          <w:noProof/>
          <w:sz w:val="22"/>
        </w:rPr>
      </w:pPr>
      <w:r w:rsidRPr="004E4273">
        <w:rPr>
          <w:rFonts w:ascii="Cambria" w:hAnsi="Cambria"/>
          <w:noProof/>
          <w:sz w:val="22"/>
        </w:rPr>
        <w:t>[18]</w:t>
      </w:r>
      <w:r w:rsidRPr="004E4273">
        <w:rPr>
          <w:rFonts w:ascii="Cambria" w:hAnsi="Cambria"/>
          <w:noProof/>
          <w:sz w:val="22"/>
        </w:rPr>
        <w:tab/>
        <w:t>M. H. Almaspoor, A. Safaei, A. Salajegheh, B. Minaei-Bidgoli, and A. A. Safaei, “Support Vector Machines in Big Data Classiication: A Systematic Literature Review Support Vector Machines in Big Data Classification: 1 A Systematic Literature Review 2 3,” 2021.</w:t>
      </w:r>
    </w:p>
    <w:p w14:paraId="7A700CAA" w14:textId="77777777" w:rsidR="004E4273" w:rsidRPr="004E4273" w:rsidRDefault="004E4273" w:rsidP="004E4273">
      <w:pPr>
        <w:autoSpaceDE w:val="0"/>
        <w:autoSpaceDN w:val="0"/>
        <w:adjustRightInd w:val="0"/>
        <w:ind w:left="640" w:hanging="640"/>
        <w:rPr>
          <w:rFonts w:ascii="Cambria" w:hAnsi="Cambria"/>
          <w:noProof/>
          <w:sz w:val="22"/>
        </w:rPr>
      </w:pPr>
      <w:r w:rsidRPr="004E4273">
        <w:rPr>
          <w:rFonts w:ascii="Cambria" w:hAnsi="Cambria"/>
          <w:noProof/>
          <w:sz w:val="22"/>
        </w:rPr>
        <w:t>[19]</w:t>
      </w:r>
      <w:r w:rsidRPr="004E4273">
        <w:rPr>
          <w:rFonts w:ascii="Cambria" w:hAnsi="Cambria"/>
          <w:noProof/>
          <w:sz w:val="22"/>
        </w:rPr>
        <w:tab/>
        <w:t xml:space="preserve">F. Martinez-Plumed </w:t>
      </w:r>
      <w:r w:rsidRPr="004E4273">
        <w:rPr>
          <w:rFonts w:ascii="Cambria" w:hAnsi="Cambria"/>
          <w:i/>
          <w:iCs/>
          <w:noProof/>
          <w:sz w:val="22"/>
        </w:rPr>
        <w:t>et al.</w:t>
      </w:r>
      <w:r w:rsidRPr="004E4273">
        <w:rPr>
          <w:rFonts w:ascii="Cambria" w:hAnsi="Cambria"/>
          <w:noProof/>
          <w:sz w:val="22"/>
        </w:rPr>
        <w:t xml:space="preserve">, “CRISP-DM Twenty Years Later: From Data Mining Processes to Data Science Trajectories,” </w:t>
      </w:r>
      <w:r w:rsidRPr="004E4273">
        <w:rPr>
          <w:rFonts w:ascii="Cambria" w:hAnsi="Cambria"/>
          <w:i/>
          <w:iCs/>
          <w:noProof/>
          <w:sz w:val="22"/>
        </w:rPr>
        <w:t>IEEE Trans. Knowl. Data Eng.</w:t>
      </w:r>
      <w:r w:rsidRPr="004E4273">
        <w:rPr>
          <w:rFonts w:ascii="Cambria" w:hAnsi="Cambria"/>
          <w:noProof/>
          <w:sz w:val="22"/>
        </w:rPr>
        <w:t>, vol. 33, no. 8, pp. 3048–3061, 2021, doi: 10.1109/TKDE.2019.2962680.</w:t>
      </w:r>
    </w:p>
    <w:p w14:paraId="32CB7392" w14:textId="29608114" w:rsidR="00F53E68" w:rsidRPr="004E662D" w:rsidRDefault="00E2300B" w:rsidP="00F83681">
      <w:pPr>
        <w:spacing w:line="276" w:lineRule="auto"/>
        <w:ind w:left="709" w:hanging="709"/>
        <w:rPr>
          <w:rFonts w:ascii="Cambria" w:hAnsi="Cambria"/>
          <w:sz w:val="22"/>
          <w:szCs w:val="22"/>
        </w:rPr>
      </w:pPr>
      <w:r w:rsidRPr="004E662D">
        <w:rPr>
          <w:rFonts w:ascii="Cambria" w:hAnsi="Cambria"/>
          <w:sz w:val="22"/>
          <w:szCs w:val="22"/>
        </w:rPr>
        <w:fldChar w:fldCharType="end"/>
      </w:r>
    </w:p>
    <w:tbl>
      <w:tblPr>
        <w:tblW w:w="9660" w:type="dxa"/>
        <w:jc w:val="center"/>
        <w:tblBorders>
          <w:top w:val="single" w:sz="18" w:space="0" w:color="FF0000"/>
        </w:tblBorders>
        <w:tblLayout w:type="fixed"/>
        <w:tblLook w:val="0400" w:firstRow="0" w:lastRow="0" w:firstColumn="0" w:lastColumn="0" w:noHBand="0" w:noVBand="1"/>
      </w:tblPr>
      <w:tblGrid>
        <w:gridCol w:w="9660"/>
      </w:tblGrid>
      <w:tr w:rsidR="00330826" w:rsidRPr="00A77886" w14:paraId="6B51F84B" w14:textId="77777777" w:rsidTr="00330826">
        <w:trPr>
          <w:trHeight w:val="21"/>
          <w:jc w:val="center"/>
        </w:trPr>
        <w:tc>
          <w:tcPr>
            <w:tcW w:w="9660" w:type="dxa"/>
            <w:tcBorders>
              <w:top w:val="single" w:sz="18" w:space="0" w:color="4F81BD"/>
            </w:tcBorders>
            <w:shd w:val="clear" w:color="auto" w:fill="auto"/>
          </w:tcPr>
          <w:p w14:paraId="4FFFD479" w14:textId="77777777" w:rsidR="00330826" w:rsidRPr="00A77886" w:rsidRDefault="00330826" w:rsidP="00330826">
            <w:pPr>
              <w:spacing w:line="276" w:lineRule="auto"/>
              <w:jc w:val="center"/>
              <w:rPr>
                <w:rFonts w:ascii="Cambria" w:hAnsi="Cambria"/>
                <w:b/>
              </w:rPr>
            </w:pPr>
            <w:r w:rsidRPr="00A77886">
              <w:rPr>
                <w:rFonts w:ascii="Cambria" w:hAnsi="Cambria"/>
                <w:b/>
              </w:rPr>
              <w:t>Copyright holder:</w:t>
            </w:r>
          </w:p>
          <w:p w14:paraId="24870831" w14:textId="2CE7A2D4" w:rsidR="00330826" w:rsidRPr="00330826" w:rsidRDefault="00330826" w:rsidP="00330826">
            <w:pPr>
              <w:autoSpaceDE w:val="0"/>
              <w:autoSpaceDN w:val="0"/>
              <w:adjustRightInd w:val="0"/>
              <w:spacing w:line="276" w:lineRule="auto"/>
              <w:jc w:val="center"/>
              <w:rPr>
                <w:rFonts w:ascii="Cambria" w:eastAsia="SimSun" w:hAnsi="Cambria"/>
                <w:b/>
                <w:bCs/>
                <w:kern w:val="0"/>
                <w:sz w:val="22"/>
                <w:szCs w:val="22"/>
                <w:vertAlign w:val="superscript"/>
                <w:lang w:eastAsia="zh-CN"/>
              </w:rPr>
            </w:pPr>
            <w:r w:rsidRPr="00A77886">
              <w:rPr>
                <w:rFonts w:ascii="Cambria" w:hAnsi="Cambria"/>
              </w:rPr>
              <w:t>(2023)</w:t>
            </w:r>
          </w:p>
        </w:tc>
      </w:tr>
      <w:tr w:rsidR="00330826" w:rsidRPr="00A77886" w14:paraId="15DC4447" w14:textId="77777777" w:rsidTr="00330826">
        <w:trPr>
          <w:trHeight w:val="21"/>
          <w:jc w:val="center"/>
        </w:trPr>
        <w:tc>
          <w:tcPr>
            <w:tcW w:w="9660" w:type="dxa"/>
            <w:shd w:val="clear" w:color="auto" w:fill="auto"/>
          </w:tcPr>
          <w:p w14:paraId="42AF53CD" w14:textId="77777777" w:rsidR="00330826" w:rsidRPr="00A77886" w:rsidRDefault="00330826" w:rsidP="00330826">
            <w:pPr>
              <w:spacing w:line="276" w:lineRule="auto"/>
              <w:jc w:val="center"/>
              <w:rPr>
                <w:rFonts w:ascii="Cambria" w:hAnsi="Cambria"/>
                <w:b/>
              </w:rPr>
            </w:pPr>
          </w:p>
          <w:p w14:paraId="5B2EB15E" w14:textId="77777777" w:rsidR="00330826" w:rsidRPr="00A77886" w:rsidRDefault="00330826" w:rsidP="00330826">
            <w:pPr>
              <w:spacing w:line="276" w:lineRule="auto"/>
              <w:jc w:val="center"/>
              <w:rPr>
                <w:rFonts w:ascii="Cambria" w:hAnsi="Cambria"/>
                <w:b/>
              </w:rPr>
            </w:pPr>
            <w:r w:rsidRPr="00A77886">
              <w:rPr>
                <w:rFonts w:ascii="Cambria" w:hAnsi="Cambria"/>
                <w:b/>
              </w:rPr>
              <w:t>First publication rights:</w:t>
            </w:r>
          </w:p>
          <w:p w14:paraId="29575172" w14:textId="77777777" w:rsidR="00330826" w:rsidRPr="00A77886" w:rsidRDefault="00330826" w:rsidP="00330826">
            <w:pPr>
              <w:spacing w:line="276" w:lineRule="auto"/>
              <w:jc w:val="center"/>
              <w:rPr>
                <w:rFonts w:ascii="Cambria" w:hAnsi="Cambria"/>
              </w:rPr>
            </w:pPr>
            <w:r w:rsidRPr="00A77886">
              <w:rPr>
                <w:rFonts w:ascii="Cambria" w:hAnsi="Cambria"/>
              </w:rPr>
              <w:t>International Journal of Social Service and Research (IJSSR)</w:t>
            </w:r>
          </w:p>
        </w:tc>
      </w:tr>
      <w:tr w:rsidR="00330826" w:rsidRPr="00A77886" w14:paraId="2377771F" w14:textId="77777777" w:rsidTr="00330826">
        <w:trPr>
          <w:trHeight w:val="21"/>
          <w:jc w:val="center"/>
        </w:trPr>
        <w:tc>
          <w:tcPr>
            <w:tcW w:w="9660" w:type="dxa"/>
            <w:shd w:val="clear" w:color="auto" w:fill="auto"/>
          </w:tcPr>
          <w:p w14:paraId="3E3424AB" w14:textId="77777777" w:rsidR="00330826" w:rsidRPr="00A77886" w:rsidRDefault="00330826" w:rsidP="00330826">
            <w:pPr>
              <w:spacing w:line="276" w:lineRule="auto"/>
              <w:jc w:val="center"/>
              <w:rPr>
                <w:rFonts w:ascii="Cambria" w:hAnsi="Cambria"/>
                <w:b/>
              </w:rPr>
            </w:pPr>
          </w:p>
          <w:p w14:paraId="716F9BE5" w14:textId="77777777" w:rsidR="00330826" w:rsidRPr="00A77886" w:rsidRDefault="00330826" w:rsidP="00330826">
            <w:pPr>
              <w:spacing w:line="276" w:lineRule="auto"/>
              <w:jc w:val="center"/>
              <w:rPr>
                <w:rFonts w:ascii="Cambria" w:hAnsi="Cambria"/>
                <w:b/>
              </w:rPr>
            </w:pPr>
            <w:r w:rsidRPr="00A77886">
              <w:rPr>
                <w:rFonts w:ascii="Cambria" w:hAnsi="Cambria"/>
                <w:b/>
              </w:rPr>
              <w:t>This article is licensed under:</w:t>
            </w:r>
          </w:p>
          <w:p w14:paraId="61BC8FFC" w14:textId="77777777" w:rsidR="00330826" w:rsidRPr="00A77886" w:rsidRDefault="00330826" w:rsidP="00330826">
            <w:pPr>
              <w:spacing w:line="276" w:lineRule="auto"/>
              <w:jc w:val="center"/>
              <w:rPr>
                <w:rFonts w:ascii="Cambria" w:hAnsi="Cambria"/>
                <w:b/>
                <w:smallCaps/>
              </w:rPr>
            </w:pPr>
            <w:r w:rsidRPr="00A77886">
              <w:rPr>
                <w:rFonts w:ascii="Cambria" w:hAnsi="Cambria"/>
                <w:noProof/>
                <w:lang w:eastAsia="en-US"/>
              </w:rPr>
              <w:drawing>
                <wp:inline distT="0" distB="0" distL="0" distR="0" wp14:anchorId="3921A92B" wp14:editId="5B63A658">
                  <wp:extent cx="831215" cy="297180"/>
                  <wp:effectExtent l="0" t="0" r="0" b="0"/>
                  <wp:docPr id="1631378628" name="Picture 1631378628"/>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9"/>
                          <a:srcRect/>
                          <a:stretch>
                            <a:fillRect/>
                          </a:stretch>
                        </pic:blipFill>
                        <pic:spPr>
                          <a:xfrm>
                            <a:off x="0" y="0"/>
                            <a:ext cx="831215" cy="297180"/>
                          </a:xfrm>
                          <a:prstGeom prst="rect">
                            <a:avLst/>
                          </a:prstGeom>
                          <a:ln/>
                        </pic:spPr>
                      </pic:pic>
                    </a:graphicData>
                  </a:graphic>
                </wp:inline>
              </w:drawing>
            </w:r>
          </w:p>
          <w:p w14:paraId="19EC90B0" w14:textId="77777777" w:rsidR="00330826" w:rsidRPr="00A77886" w:rsidRDefault="00330826" w:rsidP="00330826">
            <w:pPr>
              <w:spacing w:line="276" w:lineRule="auto"/>
              <w:jc w:val="center"/>
              <w:rPr>
                <w:rFonts w:ascii="Cambria" w:hAnsi="Cambria"/>
                <w:b/>
              </w:rPr>
            </w:pPr>
          </w:p>
        </w:tc>
      </w:tr>
    </w:tbl>
    <w:p w14:paraId="15BB5515" w14:textId="4EBBC964" w:rsidR="00F53E68" w:rsidRDefault="00F53E68" w:rsidP="004E662D">
      <w:pPr>
        <w:spacing w:line="276" w:lineRule="auto"/>
        <w:rPr>
          <w:rFonts w:ascii="Cambria" w:hAnsi="Cambria"/>
          <w:sz w:val="22"/>
          <w:szCs w:val="22"/>
        </w:rPr>
      </w:pPr>
    </w:p>
    <w:p w14:paraId="2CD63EBA" w14:textId="77777777" w:rsidR="00355FF5" w:rsidRPr="00355FF5" w:rsidRDefault="00355FF5" w:rsidP="00355FF5">
      <w:pPr>
        <w:widowControl/>
        <w:spacing w:after="160" w:line="259" w:lineRule="auto"/>
        <w:jc w:val="center"/>
        <w:rPr>
          <w:rFonts w:ascii="Cambria" w:eastAsia="Cambria" w:hAnsi="Cambria" w:cs="Cambria"/>
          <w:b/>
          <w:bCs/>
          <w:kern w:val="0"/>
          <w:sz w:val="24"/>
          <w:lang w:eastAsia="en-US"/>
        </w:rPr>
      </w:pPr>
      <w:r w:rsidRPr="00355FF5">
        <w:rPr>
          <w:rFonts w:ascii="Cambria" w:eastAsia="Cambria" w:hAnsi="Cambria" w:cs="Cambria"/>
          <w:b/>
          <w:bCs/>
          <w:kern w:val="0"/>
          <w:sz w:val="24"/>
          <w:lang w:eastAsia="en-US"/>
        </w:rPr>
        <w:t>REVIEW</w:t>
      </w:r>
    </w:p>
    <w:tbl>
      <w:tblPr>
        <w:tblpPr w:leftFromText="180" w:rightFromText="180" w:vertAnchor="text" w:horzAnchor="margin" w:tblpXSpec="center" w:tblpY="181"/>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0"/>
        <w:gridCol w:w="4145"/>
      </w:tblGrid>
      <w:tr w:rsidR="00355FF5" w:rsidRPr="00355FF5" w14:paraId="70B3F4E8" w14:textId="77777777" w:rsidTr="00CD3B20">
        <w:tc>
          <w:tcPr>
            <w:tcW w:w="4360" w:type="dxa"/>
            <w:hideMark/>
          </w:tcPr>
          <w:p w14:paraId="3231410F" w14:textId="77777777" w:rsidR="00355FF5" w:rsidRPr="00355FF5" w:rsidRDefault="00355FF5" w:rsidP="00355FF5">
            <w:pPr>
              <w:widowControl/>
              <w:tabs>
                <w:tab w:val="left" w:pos="1843"/>
                <w:tab w:val="center" w:pos="4513"/>
                <w:tab w:val="right" w:pos="9026"/>
              </w:tabs>
              <w:spacing w:after="160" w:line="259" w:lineRule="auto"/>
              <w:jc w:val="center"/>
              <w:rPr>
                <w:rFonts w:ascii="Times New Roman" w:eastAsia="Calibri" w:hAnsi="Times New Roman"/>
                <w:b/>
                <w:bCs/>
                <w:color w:val="000000"/>
                <w:kern w:val="0"/>
                <w:sz w:val="24"/>
                <w:lang w:eastAsia="id-ID"/>
              </w:rPr>
            </w:pPr>
            <w:bookmarkStart w:id="10" w:name="_Hlk148587409"/>
            <w:r w:rsidRPr="00355FF5">
              <w:rPr>
                <w:rFonts w:ascii="Times New Roman" w:eastAsia="Calibri" w:hAnsi="Times New Roman"/>
                <w:b/>
                <w:bCs/>
                <w:color w:val="000000"/>
                <w:kern w:val="0"/>
                <w:sz w:val="24"/>
                <w:lang w:eastAsia="id-ID"/>
              </w:rPr>
              <w:t>Review Component</w:t>
            </w:r>
          </w:p>
        </w:tc>
        <w:tc>
          <w:tcPr>
            <w:tcW w:w="4145" w:type="dxa"/>
            <w:hideMark/>
          </w:tcPr>
          <w:p w14:paraId="2699ADF9" w14:textId="77777777" w:rsidR="00355FF5" w:rsidRPr="00355FF5" w:rsidRDefault="00355FF5" w:rsidP="00355FF5">
            <w:pPr>
              <w:widowControl/>
              <w:tabs>
                <w:tab w:val="center" w:pos="4513"/>
                <w:tab w:val="right" w:pos="9026"/>
              </w:tabs>
              <w:spacing w:after="160" w:line="259" w:lineRule="auto"/>
              <w:jc w:val="center"/>
              <w:rPr>
                <w:rFonts w:ascii="Times New Roman" w:eastAsia="Calibri" w:hAnsi="Times New Roman"/>
                <w:b/>
                <w:bCs/>
                <w:color w:val="000000"/>
                <w:kern w:val="0"/>
                <w:sz w:val="24"/>
                <w:lang w:eastAsia="id-ID"/>
              </w:rPr>
            </w:pPr>
            <w:r w:rsidRPr="00355FF5">
              <w:rPr>
                <w:rFonts w:ascii="Times New Roman" w:eastAsia="Calibri" w:hAnsi="Times New Roman"/>
                <w:b/>
                <w:bCs/>
                <w:color w:val="000000"/>
                <w:kern w:val="0"/>
                <w:sz w:val="24"/>
                <w:lang w:eastAsia="id-ID"/>
              </w:rPr>
              <w:t>Review Comment</w:t>
            </w:r>
          </w:p>
        </w:tc>
      </w:tr>
      <w:tr w:rsidR="00355FF5" w:rsidRPr="00355FF5" w14:paraId="7AAC8526" w14:textId="77777777" w:rsidTr="00CD3B20">
        <w:tc>
          <w:tcPr>
            <w:tcW w:w="4360" w:type="dxa"/>
            <w:hideMark/>
          </w:tcPr>
          <w:p w14:paraId="42C7651D" w14:textId="77777777" w:rsidR="00355FF5" w:rsidRPr="00355FF5" w:rsidRDefault="00355FF5" w:rsidP="00355FF5">
            <w:pPr>
              <w:widowControl/>
              <w:shd w:val="clear" w:color="auto" w:fill="FDFDFD"/>
              <w:spacing w:after="160" w:line="259" w:lineRule="auto"/>
              <w:jc w:val="left"/>
              <w:rPr>
                <w:rFonts w:ascii="Times New Roman" w:eastAsia="Times New Roman" w:hAnsi="Times New Roman"/>
                <w:color w:val="000000"/>
                <w:kern w:val="0"/>
                <w:sz w:val="24"/>
                <w:lang w:eastAsia="en-US"/>
              </w:rPr>
            </w:pPr>
            <w:r w:rsidRPr="00355FF5">
              <w:rPr>
                <w:rFonts w:ascii="Times New Roman" w:eastAsia="Times New Roman" w:hAnsi="Times New Roman"/>
                <w:color w:val="000000"/>
                <w:kern w:val="0"/>
                <w:sz w:val="24"/>
                <w:lang w:eastAsia="en-US"/>
              </w:rPr>
              <w:t>Novelty (Research Novelty)</w:t>
            </w:r>
          </w:p>
        </w:tc>
        <w:tc>
          <w:tcPr>
            <w:tcW w:w="4145" w:type="dxa"/>
          </w:tcPr>
          <w:p w14:paraId="767ED489" w14:textId="5365B100" w:rsidR="00355FF5" w:rsidRPr="00355FF5" w:rsidRDefault="00817C84" w:rsidP="00817C84">
            <w:pPr>
              <w:widowControl/>
              <w:tabs>
                <w:tab w:val="center" w:pos="4513"/>
                <w:tab w:val="right" w:pos="9026"/>
              </w:tabs>
              <w:spacing w:after="160" w:line="259" w:lineRule="auto"/>
              <w:jc w:val="center"/>
              <w:rPr>
                <w:rFonts w:ascii="Times New Roman" w:eastAsia="Calibri" w:hAnsi="Times New Roman"/>
                <w:color w:val="000000"/>
                <w:kern w:val="0"/>
                <w:sz w:val="24"/>
                <w:lang w:eastAsia="id-ID"/>
              </w:rPr>
            </w:pPr>
            <w:r w:rsidRPr="00817C84">
              <w:rPr>
                <w:rFonts w:ascii="Times New Roman" w:eastAsia="Calibri" w:hAnsi="Times New Roman"/>
                <w:color w:val="000000"/>
                <w:kern w:val="0"/>
                <w:sz w:val="24"/>
                <w:lang w:eastAsia="id-ID"/>
              </w:rPr>
              <w:t>not enough</w:t>
            </w:r>
          </w:p>
        </w:tc>
      </w:tr>
      <w:tr w:rsidR="00355FF5" w:rsidRPr="00355FF5" w14:paraId="6703DCE1" w14:textId="77777777" w:rsidTr="00CD3B20">
        <w:tc>
          <w:tcPr>
            <w:tcW w:w="4360" w:type="dxa"/>
            <w:hideMark/>
          </w:tcPr>
          <w:p w14:paraId="477D0CE6" w14:textId="77777777" w:rsidR="00355FF5" w:rsidRPr="00355FF5" w:rsidRDefault="00355FF5" w:rsidP="00355FF5">
            <w:pPr>
              <w:widowControl/>
              <w:shd w:val="clear" w:color="auto" w:fill="FDFDFD"/>
              <w:spacing w:after="160" w:line="259" w:lineRule="auto"/>
              <w:jc w:val="left"/>
              <w:rPr>
                <w:rFonts w:ascii="Times New Roman" w:eastAsia="Times New Roman" w:hAnsi="Times New Roman"/>
                <w:color w:val="000000"/>
                <w:kern w:val="0"/>
                <w:sz w:val="24"/>
                <w:lang w:eastAsia="en-US"/>
              </w:rPr>
            </w:pPr>
            <w:r w:rsidRPr="00355FF5">
              <w:rPr>
                <w:rFonts w:ascii="Times New Roman" w:eastAsia="Calibri" w:hAnsi="Times New Roman"/>
                <w:color w:val="000000"/>
                <w:kern w:val="0"/>
                <w:sz w:val="24"/>
                <w:lang w:eastAsia="id-ID"/>
              </w:rPr>
              <w:t>Objectivity (</w:t>
            </w:r>
            <w:r w:rsidRPr="00355FF5">
              <w:rPr>
                <w:rFonts w:ascii="Times New Roman" w:eastAsia="Calibri" w:hAnsi="Times New Roman"/>
                <w:vanish/>
                <w:color w:val="000000"/>
                <w:kern w:val="0"/>
                <w:sz w:val="24"/>
                <w:lang w:eastAsia="en-US"/>
              </w:rPr>
              <w:t xml:space="preserve"> </w:t>
            </w:r>
            <w:r w:rsidRPr="00355FF5">
              <w:rPr>
                <w:rFonts w:ascii="Times New Roman" w:eastAsia="Times New Roman" w:hAnsi="Times New Roman"/>
                <w:vanish/>
                <w:color w:val="000000"/>
                <w:kern w:val="0"/>
                <w:sz w:val="24"/>
                <w:lang w:eastAsia="en-US"/>
              </w:rPr>
              <w:t>English translation. </w:t>
            </w:r>
            <w:r w:rsidRPr="00355FF5">
              <w:rPr>
                <w:rFonts w:ascii="Times New Roman" w:eastAsia="Times New Roman" w:hAnsi="Times New Roman"/>
                <w:color w:val="000000"/>
                <w:kern w:val="0"/>
                <w:sz w:val="24"/>
                <w:lang w:eastAsia="en-US"/>
              </w:rPr>
              <w:t>Research Flow Suitability</w:t>
            </w:r>
            <w:r w:rsidRPr="00355FF5">
              <w:rPr>
                <w:rFonts w:ascii="Times New Roman" w:eastAsia="Calibri" w:hAnsi="Times New Roman"/>
                <w:color w:val="000000"/>
                <w:kern w:val="0"/>
                <w:sz w:val="24"/>
                <w:lang w:eastAsia="id-ID"/>
              </w:rPr>
              <w:t>)</w:t>
            </w:r>
          </w:p>
        </w:tc>
        <w:tc>
          <w:tcPr>
            <w:tcW w:w="4145" w:type="dxa"/>
          </w:tcPr>
          <w:p w14:paraId="2364A468" w14:textId="4831FBDF" w:rsidR="00355FF5" w:rsidRPr="00355FF5" w:rsidRDefault="00467A47" w:rsidP="00467A47">
            <w:pPr>
              <w:widowControl/>
              <w:tabs>
                <w:tab w:val="left" w:pos="1843"/>
                <w:tab w:val="center" w:pos="4513"/>
                <w:tab w:val="right" w:pos="9026"/>
              </w:tabs>
              <w:spacing w:after="160" w:line="259" w:lineRule="auto"/>
              <w:jc w:val="center"/>
              <w:rPr>
                <w:rFonts w:ascii="Times New Roman" w:eastAsia="Calibri" w:hAnsi="Times New Roman"/>
                <w:color w:val="000000"/>
                <w:kern w:val="0"/>
                <w:sz w:val="24"/>
                <w:lang w:eastAsia="id-ID"/>
              </w:rPr>
            </w:pPr>
            <w:r w:rsidRPr="00467A47">
              <w:rPr>
                <w:rFonts w:ascii="Times New Roman" w:eastAsia="Calibri" w:hAnsi="Times New Roman"/>
                <w:color w:val="000000"/>
                <w:kern w:val="0"/>
                <w:sz w:val="24"/>
                <w:lang w:eastAsia="id-ID"/>
              </w:rPr>
              <w:t>not enough</w:t>
            </w:r>
          </w:p>
        </w:tc>
      </w:tr>
      <w:tr w:rsidR="00355FF5" w:rsidRPr="00355FF5" w14:paraId="43048CE0" w14:textId="77777777" w:rsidTr="00CD3B20">
        <w:tc>
          <w:tcPr>
            <w:tcW w:w="4360" w:type="dxa"/>
            <w:hideMark/>
          </w:tcPr>
          <w:p w14:paraId="1A3D9F4C" w14:textId="77777777" w:rsidR="00355FF5" w:rsidRPr="00355FF5" w:rsidRDefault="00355FF5" w:rsidP="00355FF5">
            <w:pPr>
              <w:widowControl/>
              <w:shd w:val="clear" w:color="auto" w:fill="FDFDFD"/>
              <w:spacing w:after="160" w:line="259" w:lineRule="auto"/>
              <w:jc w:val="left"/>
              <w:rPr>
                <w:rFonts w:ascii="Times New Roman" w:eastAsia="Times New Roman" w:hAnsi="Times New Roman"/>
                <w:color w:val="000000"/>
                <w:kern w:val="0"/>
                <w:sz w:val="24"/>
                <w:lang w:eastAsia="en-US"/>
              </w:rPr>
            </w:pPr>
            <w:r w:rsidRPr="00355FF5">
              <w:rPr>
                <w:rFonts w:ascii="Times New Roman" w:eastAsia="Times New Roman" w:hAnsi="Times New Roman"/>
                <w:color w:val="000000"/>
                <w:kern w:val="0"/>
                <w:sz w:val="24"/>
                <w:lang w:eastAsia="en-US"/>
              </w:rPr>
              <w:t>Method (Conformity Method)</w:t>
            </w:r>
          </w:p>
        </w:tc>
        <w:tc>
          <w:tcPr>
            <w:tcW w:w="4145" w:type="dxa"/>
          </w:tcPr>
          <w:p w14:paraId="4914EE3E" w14:textId="68109C92" w:rsidR="00355FF5" w:rsidRPr="00355FF5" w:rsidRDefault="00467A47" w:rsidP="00467A47">
            <w:pPr>
              <w:widowControl/>
              <w:tabs>
                <w:tab w:val="left" w:pos="1843"/>
                <w:tab w:val="center" w:pos="4513"/>
                <w:tab w:val="right" w:pos="9026"/>
              </w:tabs>
              <w:spacing w:after="160" w:line="259" w:lineRule="auto"/>
              <w:jc w:val="center"/>
              <w:rPr>
                <w:rFonts w:ascii="Times New Roman" w:eastAsia="Calibri" w:hAnsi="Times New Roman"/>
                <w:color w:val="000000"/>
                <w:kern w:val="0"/>
                <w:sz w:val="24"/>
                <w:lang w:eastAsia="id-ID"/>
              </w:rPr>
            </w:pPr>
            <w:r w:rsidRPr="00467A47">
              <w:rPr>
                <w:rFonts w:ascii="Times New Roman" w:eastAsia="Calibri" w:hAnsi="Times New Roman"/>
                <w:color w:val="000000"/>
                <w:kern w:val="0"/>
                <w:sz w:val="24"/>
                <w:lang w:eastAsia="id-ID"/>
              </w:rPr>
              <w:t>complete it again</w:t>
            </w:r>
          </w:p>
        </w:tc>
      </w:tr>
      <w:tr w:rsidR="00355FF5" w:rsidRPr="00355FF5" w14:paraId="02DB82EC" w14:textId="77777777" w:rsidTr="00CD3B20">
        <w:tc>
          <w:tcPr>
            <w:tcW w:w="4360" w:type="dxa"/>
            <w:hideMark/>
          </w:tcPr>
          <w:p w14:paraId="209D4ABD" w14:textId="77777777" w:rsidR="00355FF5" w:rsidRPr="00355FF5" w:rsidRDefault="00355FF5" w:rsidP="00355FF5">
            <w:pPr>
              <w:widowControl/>
              <w:spacing w:after="160" w:line="259" w:lineRule="auto"/>
              <w:jc w:val="left"/>
              <w:rPr>
                <w:rFonts w:ascii="Times New Roman" w:eastAsia="Calibri" w:hAnsi="Times New Roman"/>
                <w:kern w:val="0"/>
                <w:sz w:val="24"/>
                <w:lang w:eastAsia="en-US"/>
              </w:rPr>
            </w:pPr>
            <w:r w:rsidRPr="00355FF5">
              <w:rPr>
                <w:rFonts w:ascii="Times New Roman" w:eastAsia="Calibri" w:hAnsi="Times New Roman"/>
                <w:kern w:val="0"/>
                <w:sz w:val="24"/>
                <w:lang w:eastAsia="en-US"/>
              </w:rPr>
              <w:t>Scientific Impact (The existence of analysis points in the discussion chapter)</w:t>
            </w:r>
          </w:p>
        </w:tc>
        <w:tc>
          <w:tcPr>
            <w:tcW w:w="4145" w:type="dxa"/>
          </w:tcPr>
          <w:p w14:paraId="4D48F493" w14:textId="75491928" w:rsidR="00355FF5" w:rsidRPr="00355FF5" w:rsidRDefault="00467A47" w:rsidP="00467A47">
            <w:pPr>
              <w:widowControl/>
              <w:tabs>
                <w:tab w:val="left" w:pos="1843"/>
                <w:tab w:val="center" w:pos="4513"/>
                <w:tab w:val="right" w:pos="9026"/>
              </w:tabs>
              <w:spacing w:after="160" w:line="259" w:lineRule="auto"/>
              <w:jc w:val="center"/>
              <w:rPr>
                <w:rFonts w:ascii="Times New Roman" w:eastAsia="Calibri" w:hAnsi="Times New Roman"/>
                <w:color w:val="000000"/>
                <w:kern w:val="0"/>
                <w:sz w:val="24"/>
                <w:lang w:eastAsia="id-ID"/>
              </w:rPr>
            </w:pPr>
            <w:r w:rsidRPr="00467A47">
              <w:rPr>
                <w:rFonts w:ascii="Times New Roman" w:eastAsia="Calibri" w:hAnsi="Times New Roman"/>
                <w:color w:val="000000"/>
                <w:kern w:val="0"/>
                <w:sz w:val="24"/>
                <w:lang w:eastAsia="id-ID"/>
              </w:rPr>
              <w:t>still not enough</w:t>
            </w:r>
          </w:p>
        </w:tc>
      </w:tr>
      <w:tr w:rsidR="00355FF5" w:rsidRPr="00355FF5" w14:paraId="386BA687" w14:textId="77777777" w:rsidTr="00CD3B20">
        <w:tc>
          <w:tcPr>
            <w:tcW w:w="4360" w:type="dxa"/>
            <w:hideMark/>
          </w:tcPr>
          <w:p w14:paraId="3A3A5134" w14:textId="77777777" w:rsidR="00355FF5" w:rsidRPr="00355FF5" w:rsidRDefault="00355FF5" w:rsidP="00355FF5">
            <w:pPr>
              <w:widowControl/>
              <w:spacing w:after="160" w:line="259" w:lineRule="auto"/>
              <w:jc w:val="left"/>
              <w:rPr>
                <w:rFonts w:ascii="Times New Roman" w:eastAsia="Calibri" w:hAnsi="Times New Roman"/>
                <w:kern w:val="0"/>
                <w:sz w:val="24"/>
                <w:lang w:eastAsia="en-US"/>
              </w:rPr>
            </w:pPr>
            <w:r w:rsidRPr="00355FF5">
              <w:rPr>
                <w:rFonts w:ascii="Times New Roman" w:eastAsia="Calibri" w:hAnsi="Times New Roman"/>
                <w:kern w:val="0"/>
                <w:sz w:val="24"/>
                <w:lang w:eastAsia="en-US"/>
              </w:rPr>
              <w:t>Conclusion (Conclusions in accordance with the problems present in the abstract)</w:t>
            </w:r>
          </w:p>
        </w:tc>
        <w:tc>
          <w:tcPr>
            <w:tcW w:w="4145" w:type="dxa"/>
          </w:tcPr>
          <w:p w14:paraId="6A4A1DF1" w14:textId="35D6C55A" w:rsidR="00355FF5" w:rsidRPr="00355FF5" w:rsidRDefault="00467A47" w:rsidP="00467A47">
            <w:pPr>
              <w:widowControl/>
              <w:tabs>
                <w:tab w:val="left" w:pos="1843"/>
                <w:tab w:val="center" w:pos="4513"/>
                <w:tab w:val="right" w:pos="9026"/>
              </w:tabs>
              <w:spacing w:after="160" w:line="259" w:lineRule="auto"/>
              <w:jc w:val="center"/>
              <w:rPr>
                <w:rFonts w:ascii="Times New Roman" w:eastAsia="Calibri" w:hAnsi="Times New Roman"/>
                <w:color w:val="000000"/>
                <w:kern w:val="0"/>
                <w:sz w:val="24"/>
                <w:lang w:eastAsia="id-ID"/>
              </w:rPr>
            </w:pPr>
            <w:r w:rsidRPr="00467A47">
              <w:rPr>
                <w:rFonts w:ascii="Times New Roman" w:eastAsia="Calibri" w:hAnsi="Times New Roman"/>
                <w:color w:val="000000"/>
                <w:kern w:val="0"/>
                <w:sz w:val="24"/>
                <w:lang w:eastAsia="id-ID"/>
              </w:rPr>
              <w:t>still not enough</w:t>
            </w:r>
          </w:p>
        </w:tc>
      </w:tr>
      <w:tr w:rsidR="00355FF5" w:rsidRPr="00355FF5" w14:paraId="24948CB7" w14:textId="77777777" w:rsidTr="00CD3B20">
        <w:tc>
          <w:tcPr>
            <w:tcW w:w="4360" w:type="dxa"/>
            <w:hideMark/>
          </w:tcPr>
          <w:p w14:paraId="14E06C2D" w14:textId="77777777" w:rsidR="00355FF5" w:rsidRPr="00355FF5" w:rsidRDefault="00355FF5" w:rsidP="00355FF5">
            <w:pPr>
              <w:widowControl/>
              <w:spacing w:after="160" w:line="259" w:lineRule="auto"/>
              <w:jc w:val="left"/>
              <w:rPr>
                <w:rFonts w:ascii="Times New Roman" w:eastAsia="Calibri" w:hAnsi="Times New Roman"/>
                <w:kern w:val="0"/>
                <w:sz w:val="24"/>
                <w:lang w:eastAsia="en-US"/>
              </w:rPr>
            </w:pPr>
            <w:r w:rsidRPr="00355FF5">
              <w:rPr>
                <w:rFonts w:ascii="Times New Roman" w:eastAsia="Calibri" w:hAnsi="Times New Roman"/>
                <w:kern w:val="0"/>
                <w:sz w:val="24"/>
                <w:lang w:eastAsia="en-US"/>
              </w:rPr>
              <w:t xml:space="preserve">References </w:t>
            </w:r>
          </w:p>
          <w:p w14:paraId="00A2B9BE" w14:textId="77777777" w:rsidR="00355FF5" w:rsidRPr="00355FF5" w:rsidRDefault="00355FF5" w:rsidP="00355FF5">
            <w:pPr>
              <w:widowControl/>
              <w:spacing w:after="160" w:line="259" w:lineRule="auto"/>
              <w:jc w:val="left"/>
              <w:rPr>
                <w:rFonts w:ascii="Times New Roman" w:eastAsia="Calibri" w:hAnsi="Times New Roman"/>
                <w:kern w:val="0"/>
                <w:sz w:val="24"/>
                <w:lang w:eastAsia="en-US"/>
              </w:rPr>
            </w:pPr>
            <w:r w:rsidRPr="00355FF5">
              <w:rPr>
                <w:rFonts w:ascii="Times New Roman" w:eastAsia="Calibri" w:hAnsi="Times New Roman"/>
                <w:kern w:val="0"/>
                <w:sz w:val="24"/>
                <w:lang w:eastAsia="en-US"/>
              </w:rPr>
              <w:t>(1) For bibliography at least the last 5 years for exact and 10 years for social sciences</w:t>
            </w:r>
          </w:p>
          <w:p w14:paraId="7DBC54C2" w14:textId="77777777" w:rsidR="00355FF5" w:rsidRPr="00355FF5" w:rsidRDefault="00355FF5" w:rsidP="00355FF5">
            <w:pPr>
              <w:widowControl/>
              <w:spacing w:after="160" w:line="259" w:lineRule="auto"/>
              <w:jc w:val="left"/>
              <w:rPr>
                <w:rFonts w:ascii="Times New Roman" w:eastAsia="Calibri" w:hAnsi="Times New Roman"/>
                <w:kern w:val="0"/>
                <w:sz w:val="24"/>
                <w:lang w:eastAsia="en-US"/>
              </w:rPr>
            </w:pPr>
            <w:r w:rsidRPr="00355FF5">
              <w:rPr>
                <w:rFonts w:ascii="Times New Roman" w:eastAsia="Calibri" w:hAnsi="Times New Roman"/>
                <w:kern w:val="0"/>
                <w:sz w:val="24"/>
                <w:lang w:eastAsia="en-US"/>
              </w:rPr>
              <w:t>(2) Primary references &gt;80% of existing references</w:t>
            </w:r>
          </w:p>
          <w:p w14:paraId="3D0C9329" w14:textId="77777777" w:rsidR="00355FF5" w:rsidRPr="00355FF5" w:rsidRDefault="00355FF5" w:rsidP="00355FF5">
            <w:pPr>
              <w:widowControl/>
              <w:spacing w:after="160" w:line="259" w:lineRule="auto"/>
              <w:jc w:val="left"/>
              <w:rPr>
                <w:rFonts w:ascii="Times New Roman" w:eastAsia="Calibri" w:hAnsi="Times New Roman"/>
                <w:kern w:val="0"/>
                <w:sz w:val="24"/>
                <w:lang w:eastAsia="en-US"/>
              </w:rPr>
            </w:pPr>
          </w:p>
        </w:tc>
        <w:tc>
          <w:tcPr>
            <w:tcW w:w="4145" w:type="dxa"/>
          </w:tcPr>
          <w:p w14:paraId="26765480" w14:textId="464B812D" w:rsidR="00355FF5" w:rsidRPr="00355FF5" w:rsidRDefault="00467A47" w:rsidP="00467A47">
            <w:pPr>
              <w:widowControl/>
              <w:tabs>
                <w:tab w:val="left" w:pos="1843"/>
                <w:tab w:val="center" w:pos="4680"/>
                <w:tab w:val="right" w:pos="9360"/>
              </w:tabs>
              <w:spacing w:after="160" w:line="259" w:lineRule="auto"/>
              <w:ind w:left="344"/>
              <w:jc w:val="center"/>
              <w:rPr>
                <w:rFonts w:ascii="Times New Roman" w:eastAsia="Calibri" w:hAnsi="Times New Roman"/>
                <w:color w:val="000000"/>
                <w:kern w:val="0"/>
                <w:sz w:val="24"/>
                <w:lang w:eastAsia="id-ID"/>
              </w:rPr>
            </w:pPr>
            <w:r w:rsidRPr="00467A47">
              <w:rPr>
                <w:rFonts w:ascii="Times New Roman" w:eastAsia="Calibri" w:hAnsi="Times New Roman"/>
                <w:color w:val="000000"/>
                <w:kern w:val="0"/>
                <w:sz w:val="24"/>
                <w:lang w:eastAsia="id-ID"/>
              </w:rPr>
              <w:t>still not enough</w:t>
            </w:r>
            <w:bookmarkStart w:id="11" w:name="_GoBack"/>
            <w:bookmarkEnd w:id="11"/>
          </w:p>
        </w:tc>
      </w:tr>
      <w:bookmarkEnd w:id="10"/>
    </w:tbl>
    <w:p w14:paraId="5BFEB3EF" w14:textId="77777777" w:rsidR="00355FF5" w:rsidRPr="004E662D" w:rsidRDefault="00355FF5" w:rsidP="004E662D">
      <w:pPr>
        <w:spacing w:line="276" w:lineRule="auto"/>
        <w:rPr>
          <w:rFonts w:ascii="Cambria" w:hAnsi="Cambria"/>
          <w:sz w:val="22"/>
          <w:szCs w:val="22"/>
        </w:rPr>
      </w:pPr>
    </w:p>
    <w:sectPr w:rsidR="00355FF5" w:rsidRPr="004E662D" w:rsidSect="00F83681">
      <w:headerReference w:type="even" r:id="rId20"/>
      <w:headerReference w:type="default" r:id="rId21"/>
      <w:footerReference w:type="even" r:id="rId22"/>
      <w:footerReference w:type="default" r:id="rId23"/>
      <w:headerReference w:type="first" r:id="rId24"/>
      <w:footerReference w:type="first" r:id="rId25"/>
      <w:pgSz w:w="11906" w:h="16838"/>
      <w:pgMar w:top="1134" w:right="1134" w:bottom="1134" w:left="1134" w:header="709" w:footer="709"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 w:author="R H" w:date="2023-11-10T09:48:00Z" w:initials="Reviewer">
    <w:p w14:paraId="4EAA13BF" w14:textId="4687B580" w:rsidR="00817C84" w:rsidRDefault="00817C84">
      <w:pPr>
        <w:pStyle w:val="CommentText"/>
      </w:pPr>
      <w:r>
        <w:rPr>
          <w:rStyle w:val="CommentReference"/>
        </w:rPr>
        <w:annotationRef/>
      </w:r>
      <w:r>
        <w:rPr>
          <w:rStyle w:val="CommentReference"/>
        </w:rPr>
        <w:t>Add</w:t>
      </w:r>
      <w:r w:rsidRPr="00817C84">
        <w:t xml:space="preserve"> relevant research, research novelty, research urgency, research objectives, research benefits, and research empowerment</w:t>
      </w:r>
    </w:p>
  </w:comment>
  <w:comment w:id="3" w:author="R H" w:date="2023-11-10T09:56:00Z" w:initials="Reviewer">
    <w:p w14:paraId="73F5DD82" w14:textId="63C08BA5" w:rsidR="00817C84" w:rsidRDefault="00817C84">
      <w:pPr>
        <w:pStyle w:val="CommentText"/>
      </w:pPr>
      <w:r>
        <w:rPr>
          <w:rStyle w:val="CommentReference"/>
        </w:rPr>
        <w:annotationRef/>
      </w:r>
      <w:r w:rsidRPr="00817C84">
        <w:t>Lack of Method Justification because there is no explanation or justification for why the Crisp-DM method was chosen for this research. It is important to explain why this method was chosen over other methods, and how it fits the research objectives.</w:t>
      </w:r>
    </w:p>
  </w:comment>
  <w:comment w:id="4" w:author="R H" w:date="2023-11-10T10:01:00Z" w:initials="Reviewer">
    <w:p w14:paraId="6CBA15C6" w14:textId="0DED4CD4" w:rsidR="00817C84" w:rsidRDefault="00817C84">
      <w:pPr>
        <w:pStyle w:val="CommentText"/>
      </w:pPr>
      <w:r>
        <w:rPr>
          <w:rStyle w:val="CommentReference"/>
        </w:rPr>
        <w:annotationRef/>
      </w:r>
      <w:r w:rsidRPr="00817C84">
        <w:t>Use of Tools and Technology, because you mentioned the use of RapidMiner and SVM for modeling, but did not provide further explanation about the tools and technology used, as well as the reasons for their choice. It is important to explain the choice of tools and technology used in research.</w:t>
      </w:r>
    </w:p>
  </w:comment>
  <w:comment w:id="6" w:author="R H" w:date="2023-11-10T10:05:00Z" w:initials="Reviewer">
    <w:p w14:paraId="175454A7" w14:textId="2D907E21" w:rsidR="00817C84" w:rsidRDefault="00817C84">
      <w:pPr>
        <w:pStyle w:val="CommentText"/>
      </w:pPr>
      <w:r>
        <w:rPr>
          <w:rStyle w:val="CommentReference"/>
        </w:rPr>
        <w:annotationRef/>
      </w:r>
      <w:r w:rsidRPr="00817C84">
        <w:t xml:space="preserve">Lack of Relevance to Research Objectives </w:t>
      </w:r>
    </w:p>
  </w:comment>
  <w:comment w:id="8" w:author="R H" w:date="2023-11-10T10:04:00Z" w:initials="Reviewer">
    <w:p w14:paraId="279F7B51" w14:textId="5853864E" w:rsidR="00817C84" w:rsidRDefault="00817C84">
      <w:pPr>
        <w:pStyle w:val="CommentText"/>
      </w:pPr>
      <w:r>
        <w:rPr>
          <w:rStyle w:val="CommentReference"/>
        </w:rPr>
        <w:annotationRef/>
      </w:r>
      <w:r w:rsidRPr="00817C84">
        <w:t>Lack of Evidence or Examples, the conclusion states that rules created by humans are taught to computers to form understanding and are classified, but there are no concrete examples or evidence of the application of this method. Providing concrete examples will strengthen the conclusion.</w:t>
      </w:r>
    </w:p>
  </w:comment>
  <w:comment w:id="9" w:author="R H" w:date="2023-11-10T10:03:00Z" w:initials="Reviewer">
    <w:p w14:paraId="17A987AA" w14:textId="4EBC4492" w:rsidR="00817C84" w:rsidRDefault="00817C84">
      <w:pPr>
        <w:pStyle w:val="CommentText"/>
      </w:pPr>
      <w:r>
        <w:rPr>
          <w:rStyle w:val="CommentReference"/>
        </w:rPr>
        <w:annotationRef/>
      </w:r>
      <w:r w:rsidRPr="00817C84">
        <w:t>add recommendations or implications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EAA13BF" w15:done="0"/>
  <w15:commentEx w15:paraId="73F5DD82" w15:done="0"/>
  <w15:commentEx w15:paraId="6CBA15C6" w15:done="0"/>
  <w15:commentEx w15:paraId="175454A7" w15:done="0"/>
  <w15:commentEx w15:paraId="279F7B51" w15:done="0"/>
  <w15:commentEx w15:paraId="17A987A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768E5B" w14:textId="77777777" w:rsidR="00036B2A" w:rsidRDefault="00036B2A" w:rsidP="00784FBE">
      <w:r>
        <w:separator/>
      </w:r>
    </w:p>
  </w:endnote>
  <w:endnote w:type="continuationSeparator" w:id="0">
    <w:p w14:paraId="2C35F253" w14:textId="77777777" w:rsidR="00036B2A" w:rsidRDefault="00036B2A" w:rsidP="00784F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406BBF" w14:textId="3277E9B9" w:rsidR="00F83681" w:rsidRPr="00F83681" w:rsidRDefault="00F83681" w:rsidP="00F83681">
    <w:pPr>
      <w:pStyle w:val="Footer"/>
      <w:jc w:val="center"/>
      <w:rPr>
        <w:rFonts w:ascii="Cambria" w:hAnsi="Cambria"/>
      </w:rPr>
    </w:pPr>
    <w:r w:rsidRPr="00393425">
      <w:rPr>
        <w:rFonts w:ascii="Cambria" w:hAnsi="Cambria"/>
        <w:b/>
        <w:bCs/>
        <w:color w:val="FF3300"/>
      </w:rPr>
      <w:t>IJSSR</w:t>
    </w:r>
    <w:r w:rsidRPr="00393425">
      <w:rPr>
        <w:rFonts w:ascii="Cambria" w:hAnsi="Cambria"/>
        <w:b/>
        <w:bCs/>
        <w:color w:val="003300"/>
      </w:rPr>
      <w:t xml:space="preserve"> </w:t>
    </w:r>
    <w:r w:rsidRPr="00393425">
      <w:rPr>
        <w:rFonts w:ascii="Cambria" w:hAnsi="Cambria"/>
      </w:rPr>
      <w:t xml:space="preserve">Page </w:t>
    </w:r>
    <w:r w:rsidRPr="00393425">
      <w:rPr>
        <w:rFonts w:ascii="Cambria" w:hAnsi="Cambria"/>
        <w:b/>
        <w:bCs/>
      </w:rPr>
      <w:fldChar w:fldCharType="begin"/>
    </w:r>
    <w:r w:rsidRPr="00393425">
      <w:rPr>
        <w:rFonts w:ascii="Cambria" w:hAnsi="Cambria"/>
        <w:b/>
        <w:bCs/>
      </w:rPr>
      <w:instrText xml:space="preserve"> PAGE </w:instrText>
    </w:r>
    <w:r w:rsidRPr="00393425">
      <w:rPr>
        <w:rFonts w:ascii="Cambria" w:hAnsi="Cambria"/>
        <w:b/>
        <w:bCs/>
      </w:rPr>
      <w:fldChar w:fldCharType="separate"/>
    </w:r>
    <w:r w:rsidR="00467A47">
      <w:rPr>
        <w:rFonts w:ascii="Cambria" w:hAnsi="Cambria"/>
        <w:b/>
        <w:bCs/>
        <w:noProof/>
      </w:rPr>
      <w:t>8</w:t>
    </w:r>
    <w:r w:rsidRPr="00393425">
      <w:rPr>
        <w:rFonts w:ascii="Cambria" w:hAnsi="Cambria"/>
        <w:b/>
        <w:bC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391D84" w14:textId="3C4B3E86" w:rsidR="00F83681" w:rsidRPr="00F83681" w:rsidRDefault="00F83681" w:rsidP="00F83681">
    <w:pPr>
      <w:pStyle w:val="Footer"/>
      <w:jc w:val="center"/>
      <w:rPr>
        <w:rFonts w:ascii="Cambria" w:hAnsi="Cambria"/>
      </w:rPr>
    </w:pPr>
    <w:r w:rsidRPr="00393425">
      <w:rPr>
        <w:rFonts w:ascii="Cambria" w:hAnsi="Cambria"/>
        <w:b/>
        <w:bCs/>
        <w:color w:val="FF3300"/>
      </w:rPr>
      <w:t>IJSSR</w:t>
    </w:r>
    <w:r w:rsidRPr="00393425">
      <w:rPr>
        <w:rFonts w:ascii="Cambria" w:hAnsi="Cambria"/>
        <w:b/>
        <w:bCs/>
        <w:color w:val="003300"/>
      </w:rPr>
      <w:t xml:space="preserve"> </w:t>
    </w:r>
    <w:r w:rsidRPr="00393425">
      <w:rPr>
        <w:rFonts w:ascii="Cambria" w:hAnsi="Cambria"/>
      </w:rPr>
      <w:t xml:space="preserve">Page </w:t>
    </w:r>
    <w:r w:rsidRPr="00393425">
      <w:rPr>
        <w:rFonts w:ascii="Cambria" w:hAnsi="Cambria"/>
        <w:b/>
        <w:bCs/>
      </w:rPr>
      <w:fldChar w:fldCharType="begin"/>
    </w:r>
    <w:r w:rsidRPr="00393425">
      <w:rPr>
        <w:rFonts w:ascii="Cambria" w:hAnsi="Cambria"/>
        <w:b/>
        <w:bCs/>
      </w:rPr>
      <w:instrText xml:space="preserve"> PAGE </w:instrText>
    </w:r>
    <w:r w:rsidRPr="00393425">
      <w:rPr>
        <w:rFonts w:ascii="Cambria" w:hAnsi="Cambria"/>
        <w:b/>
        <w:bCs/>
      </w:rPr>
      <w:fldChar w:fldCharType="separate"/>
    </w:r>
    <w:r w:rsidR="00467A47">
      <w:rPr>
        <w:rFonts w:ascii="Cambria" w:hAnsi="Cambria"/>
        <w:b/>
        <w:bCs/>
        <w:noProof/>
      </w:rPr>
      <w:t>9</w:t>
    </w:r>
    <w:r w:rsidRPr="00393425">
      <w:rPr>
        <w:rFonts w:ascii="Cambria" w:hAnsi="Cambria"/>
        <w:b/>
        <w:bC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7A64B3" w14:textId="77777777" w:rsidR="00F83681" w:rsidRPr="00393425" w:rsidRDefault="00F83681" w:rsidP="00F83681">
    <w:pPr>
      <w:rPr>
        <w:rFonts w:ascii="Cambria" w:hAnsi="Cambria"/>
        <w:b/>
        <w:bCs/>
        <w:color w:val="003300"/>
      </w:rPr>
    </w:pPr>
    <w:r w:rsidRPr="00393425">
      <w:rPr>
        <w:noProof/>
        <w:lang w:eastAsia="en-US"/>
      </w:rPr>
      <w:drawing>
        <wp:anchor distT="0" distB="0" distL="114300" distR="114300" simplePos="0" relativeHeight="251662336" behindDoc="0" locked="0" layoutInCell="1" allowOverlap="1" wp14:anchorId="2E42B3DD" wp14:editId="4FFAFD1A">
          <wp:simplePos x="0" y="0"/>
          <wp:positionH relativeFrom="margin">
            <wp:posOffset>5387283</wp:posOffset>
          </wp:positionH>
          <wp:positionV relativeFrom="paragraph">
            <wp:posOffset>55435</wp:posOffset>
          </wp:positionV>
          <wp:extent cx="771099" cy="365198"/>
          <wp:effectExtent l="0" t="0" r="0" b="0"/>
          <wp:wrapNone/>
          <wp:docPr id="1748255962" name="Picture 1748255962" descr="A logo with blue and white tex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2.png" descr="A logo with blue and white text&#10;&#10;Description automatically generated"/>
                  <pic:cNvPicPr/>
                </pic:nvPicPr>
                <pic:blipFill>
                  <a:blip r:embed="rId1">
                    <a:extLst>
                      <a:ext uri="{28A0092B-C50C-407E-A947-70E740481C1C}">
                        <a14:useLocalDpi xmlns:a14="http://schemas.microsoft.com/office/drawing/2010/main" val="0"/>
                      </a:ext>
                    </a:extLst>
                  </a:blip>
                  <a:srcRect/>
                  <a:stretch>
                    <a:fillRect/>
                  </a:stretch>
                </pic:blipFill>
                <pic:spPr>
                  <a:xfrm>
                    <a:off x="0" y="0"/>
                    <a:ext cx="771615" cy="365442"/>
                  </a:xfrm>
                  <a:prstGeom prst="rect">
                    <a:avLst/>
                  </a:prstGeom>
                  <a:ln/>
                </pic:spPr>
              </pic:pic>
            </a:graphicData>
          </a:graphic>
          <wp14:sizeRelH relativeFrom="margin">
            <wp14:pctWidth>0</wp14:pctWidth>
          </wp14:sizeRelH>
          <wp14:sizeRelV relativeFrom="margin">
            <wp14:pctHeight>0</wp14:pctHeight>
          </wp14:sizeRelV>
        </wp:anchor>
      </w:drawing>
    </w:r>
  </w:p>
  <w:p w14:paraId="39B54BA2" w14:textId="40CDC6E5" w:rsidR="00F83681" w:rsidRPr="00F83681" w:rsidRDefault="00F83681" w:rsidP="00F83681">
    <w:r w:rsidRPr="00393425">
      <w:rPr>
        <w:rFonts w:ascii="Cambria" w:hAnsi="Cambria"/>
        <w:b/>
        <w:bCs/>
        <w:noProof/>
        <w:color w:val="003300"/>
        <w:lang w:eastAsia="en-US"/>
      </w:rPr>
      <mc:AlternateContent>
        <mc:Choice Requires="wps">
          <w:drawing>
            <wp:anchor distT="0" distB="0" distL="114300" distR="114300" simplePos="0" relativeHeight="251661312" behindDoc="0" locked="0" layoutInCell="1" allowOverlap="1" wp14:anchorId="6ACCA3C9" wp14:editId="47B451F3">
              <wp:simplePos x="0" y="0"/>
              <wp:positionH relativeFrom="column">
                <wp:posOffset>1948180</wp:posOffset>
              </wp:positionH>
              <wp:positionV relativeFrom="paragraph">
                <wp:posOffset>-127635</wp:posOffset>
              </wp:positionV>
              <wp:extent cx="3524250" cy="542925"/>
              <wp:effectExtent l="1270" t="0" r="0" b="3175"/>
              <wp:wrapNone/>
              <wp:docPr id="1486741515" name="Text Box 14867415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542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26A415" w14:textId="77777777" w:rsidR="00F83681" w:rsidRDefault="00F83681" w:rsidP="00F83681">
                          <w:pPr>
                            <w:jc w:val="right"/>
                            <w:rPr>
                              <w:rFonts w:ascii="Cambria" w:hAnsi="Cambria"/>
                              <w:sz w:val="20"/>
                              <w:szCs w:val="20"/>
                            </w:rPr>
                          </w:pPr>
                          <w:hyperlink r:id="rId2" w:history="1">
                            <w:r w:rsidRPr="00037097">
                              <w:rPr>
                                <w:rStyle w:val="Hyperlink"/>
                                <w:rFonts w:ascii="Cambria" w:hAnsi="Cambria"/>
                                <w:sz w:val="20"/>
                                <w:szCs w:val="20"/>
                              </w:rPr>
                              <w:t>https://doi.org/10.XXXXX/ijssr.xxxx.xx</w:t>
                            </w:r>
                          </w:hyperlink>
                        </w:p>
                        <w:p w14:paraId="6971AD17" w14:textId="77777777" w:rsidR="00F83681" w:rsidRDefault="00F83681" w:rsidP="00F83681">
                          <w:pPr>
                            <w:jc w:val="right"/>
                          </w:pPr>
                          <w:r w:rsidRPr="00327FE7">
                            <w:rPr>
                              <w:rFonts w:ascii="Cambria" w:hAnsi="Cambria" w:cs="Helvetica"/>
                              <w:color w:val="2C3E50"/>
                              <w:sz w:val="14"/>
                              <w:szCs w:val="14"/>
                            </w:rPr>
                            <w:t>This work is licensed </w:t>
                          </w:r>
                          <w:hyperlink r:id="rId3" w:history="1"/>
                          <w:r w:rsidRPr="00327FE7">
                            <w:rPr>
                              <w:rFonts w:ascii="Cambria" w:hAnsi="Cambria" w:cs="Helvetica"/>
                              <w:color w:val="2C3E50"/>
                              <w:sz w:val="14"/>
                              <w:szCs w:val="14"/>
                            </w:rPr>
                            <w:t>under a </w:t>
                          </w:r>
                          <w:hyperlink r:id="rId4" w:history="1">
                            <w:r w:rsidRPr="00B73222">
                              <w:rPr>
                                <w:rStyle w:val="Hyperlink"/>
                                <w:rFonts w:ascii="Cambria" w:hAnsi="Cambria" w:cs="Helvetica"/>
                                <w:color w:val="FF3300"/>
                                <w:sz w:val="14"/>
                                <w:szCs w:val="14"/>
                              </w:rPr>
                              <w:t>Attribution-ShareAlike 4.0 International (CC BY-SA 4.0)</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ACCA3C9" id="_x0000_t202" coordsize="21600,21600" o:spt="202" path="m,l,21600r21600,l21600,xe">
              <v:stroke joinstyle="miter"/>
              <v:path gradientshapeok="t" o:connecttype="rect"/>
            </v:shapetype>
            <v:shape id="Text Box 1486741515" o:spid="_x0000_s1026" type="#_x0000_t202" style="position:absolute;left:0;text-align:left;margin-left:153.4pt;margin-top:-10.05pt;width:277.5pt;height:4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" filled="f" stroked="f">
              <v:textbox>
                <w:txbxContent>
                  <w:p w14:paraId="5426A415" w14:textId="77777777" w:rsidR="00F83681" w:rsidRDefault="00F83681" w:rsidP="00F83681">
                    <w:pPr>
                      <w:jc w:val="right"/>
                      <w:rPr>
                        <w:rFonts w:ascii="Cambria" w:hAnsi="Cambria"/>
                        <w:sz w:val="20"/>
                        <w:szCs w:val="20"/>
                      </w:rPr>
                    </w:pPr>
                    <w:r>
                      <w:rPr>
                        <w:rFonts w:ascii="Calibri" w:hAnsi="Calibri"/>
                        <w:sz w:val="22"/>
                        <w:szCs w:val="22"/>
                      </w:rPr>
                      <w:fldChar w:fldCharType="begin"/>
                    </w:r>
                    <w:r>
                      <w:instrText>HYPERLINK "https://doi.org/10.XXXXX/ijssr.xxxx.xx"</w:instrText>
                    </w:r>
                    <w:r>
                      <w:rPr>
                        <w:rFonts w:ascii="Calibri" w:hAnsi="Calibri"/>
                        <w:sz w:val="22"/>
                        <w:szCs w:val="22"/>
                      </w:rPr>
                    </w:r>
                    <w:r>
                      <w:rPr>
                        <w:rFonts w:ascii="Calibri" w:hAnsi="Calibri"/>
                        <w:sz w:val="22"/>
                        <w:szCs w:val="22"/>
                      </w:rPr>
                      <w:fldChar w:fldCharType="separate"/>
                    </w:r>
                    <w:r w:rsidRPr="00037097">
                      <w:rPr>
                        <w:rStyle w:val="Hyperlink"/>
                        <w:rFonts w:ascii="Cambria" w:hAnsi="Cambria"/>
                        <w:sz w:val="20"/>
                        <w:szCs w:val="20"/>
                      </w:rPr>
                      <w:t>https://doi.org/10.XXXXX/ijssr.xxxx.xx</w:t>
                    </w:r>
                    <w:r>
                      <w:rPr>
                        <w:rStyle w:val="Hyperlink"/>
                        <w:rFonts w:ascii="Cambria" w:hAnsi="Cambria"/>
                        <w:sz w:val="20"/>
                        <w:szCs w:val="20"/>
                      </w:rPr>
                      <w:fldChar w:fldCharType="end"/>
                    </w:r>
                  </w:p>
                  <w:p w14:paraId="6971AD17" w14:textId="77777777" w:rsidR="00F83681" w:rsidRDefault="00F83681" w:rsidP="00F83681">
                    <w:pPr>
                      <w:jc w:val="right"/>
                    </w:pPr>
                    <w:r w:rsidRPr="00327FE7">
                      <w:rPr>
                        <w:rFonts w:ascii="Cambria" w:hAnsi="Cambria" w:cs="Helvetica"/>
                        <w:color w:val="2C3E50"/>
                        <w:sz w:val="14"/>
                        <w:szCs w:val="14"/>
                      </w:rPr>
                      <w:t>This work is licensed </w:t>
                    </w:r>
                    <w:hyperlink r:id="rId5" w:history="1"/>
                    <w:r w:rsidRPr="00327FE7">
                      <w:rPr>
                        <w:rFonts w:ascii="Cambria" w:hAnsi="Cambria" w:cs="Helvetica"/>
                        <w:color w:val="2C3E50"/>
                        <w:sz w:val="14"/>
                        <w:szCs w:val="14"/>
                      </w:rPr>
                      <w:t>under a </w:t>
                    </w:r>
                    <w:hyperlink r:id="rId6" w:history="1">
                      <w:r w:rsidRPr="00B73222">
                        <w:rPr>
                          <w:rStyle w:val="Hyperlink"/>
                          <w:rFonts w:ascii="Cambria" w:hAnsi="Cambria" w:cs="Helvetica"/>
                          <w:color w:val="FF3300"/>
                          <w:sz w:val="14"/>
                          <w:szCs w:val="14"/>
                        </w:rPr>
                        <w:t>Attribution-</w:t>
                      </w:r>
                      <w:proofErr w:type="spellStart"/>
                      <w:r w:rsidRPr="00B73222">
                        <w:rPr>
                          <w:rStyle w:val="Hyperlink"/>
                          <w:rFonts w:ascii="Cambria" w:hAnsi="Cambria" w:cs="Helvetica"/>
                          <w:color w:val="FF3300"/>
                          <w:sz w:val="14"/>
                          <w:szCs w:val="14"/>
                        </w:rPr>
                        <w:t>ShareAlike</w:t>
                      </w:r>
                      <w:proofErr w:type="spellEnd"/>
                      <w:r w:rsidRPr="00B73222">
                        <w:rPr>
                          <w:rStyle w:val="Hyperlink"/>
                          <w:rFonts w:ascii="Cambria" w:hAnsi="Cambria" w:cs="Helvetica"/>
                          <w:color w:val="FF3300"/>
                          <w:sz w:val="14"/>
                          <w:szCs w:val="14"/>
                        </w:rPr>
                        <w:t xml:space="preserve"> 4.0 International (CC BY-SA 4.0)</w:t>
                      </w:r>
                    </w:hyperlink>
                  </w:p>
                </w:txbxContent>
              </v:textbox>
            </v:shape>
          </w:pict>
        </mc:Fallback>
      </mc:AlternateContent>
    </w:r>
    <w:r w:rsidRPr="00393425">
      <w:rPr>
        <w:rFonts w:ascii="Cambria" w:hAnsi="Cambria"/>
        <w:b/>
        <w:bCs/>
        <w:color w:val="003300"/>
      </w:rPr>
      <w:t xml:space="preserve">IJSSR </w:t>
    </w:r>
    <w:r w:rsidRPr="00393425">
      <w:rPr>
        <w:rFonts w:ascii="Cambria" w:hAnsi="Cambria"/>
      </w:rPr>
      <w:t xml:space="preserve">Page </w:t>
    </w:r>
    <w:r w:rsidRPr="00393425">
      <w:rPr>
        <w:rFonts w:ascii="Cambria" w:hAnsi="Cambria"/>
        <w:b/>
        <w:bCs/>
      </w:rPr>
      <w:fldChar w:fldCharType="begin"/>
    </w:r>
    <w:r w:rsidRPr="00393425">
      <w:rPr>
        <w:rFonts w:ascii="Cambria" w:hAnsi="Cambria"/>
        <w:b/>
        <w:bCs/>
      </w:rPr>
      <w:instrText xml:space="preserve"> PAGE </w:instrText>
    </w:r>
    <w:r w:rsidRPr="00393425">
      <w:rPr>
        <w:rFonts w:ascii="Cambria" w:hAnsi="Cambria"/>
        <w:b/>
        <w:bCs/>
      </w:rPr>
      <w:fldChar w:fldCharType="separate"/>
    </w:r>
    <w:r w:rsidR="00036B2A">
      <w:rPr>
        <w:rFonts w:ascii="Cambria" w:hAnsi="Cambria"/>
        <w:b/>
        <w:bCs/>
        <w:noProof/>
      </w:rPr>
      <w:t>1</w:t>
    </w:r>
    <w:r w:rsidRPr="00393425">
      <w:rPr>
        <w:rFonts w:ascii="Cambria" w:hAnsi="Cambria"/>
        <w:b/>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E1A4AA" w14:textId="77777777" w:rsidR="00036B2A" w:rsidRDefault="00036B2A" w:rsidP="00784FBE">
      <w:r>
        <w:separator/>
      </w:r>
    </w:p>
  </w:footnote>
  <w:footnote w:type="continuationSeparator" w:id="0">
    <w:p w14:paraId="666D9BF5" w14:textId="77777777" w:rsidR="00036B2A" w:rsidRDefault="00036B2A" w:rsidP="00784F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72F783" w14:textId="4029D0C6" w:rsidR="00F83681" w:rsidRPr="00F83681" w:rsidRDefault="00F83681" w:rsidP="00F83681">
    <w:pPr>
      <w:pStyle w:val="Header"/>
      <w:pBdr>
        <w:bottom w:val="single" w:sz="4" w:space="1" w:color="auto"/>
      </w:pBdr>
      <w:tabs>
        <w:tab w:val="right" w:pos="9638"/>
      </w:tabs>
      <w:jc w:val="right"/>
      <w:rPr>
        <w:rFonts w:ascii="Cambria" w:hAnsi="Cambria"/>
        <w:lang w:val="en-GB"/>
      </w:rPr>
    </w:pPr>
    <w:r w:rsidRPr="00393425">
      <w:rPr>
        <w:rFonts w:ascii="Cambria" w:hAnsi="Cambria"/>
        <w:b/>
        <w:bCs/>
        <w:color w:val="FF3300"/>
        <w:lang w:val="en-GB"/>
      </w:rPr>
      <w:t>International Journal of Social Service and Research</w:t>
    </w:r>
    <w:r w:rsidRPr="00393425">
      <w:rPr>
        <w:rFonts w:ascii="Cambria" w:hAnsi="Cambria"/>
        <w:lang w:val="en-GB"/>
      </w:rPr>
      <w:t xml:space="preserve"> </w:t>
    </w:r>
    <w:r w:rsidRPr="00393425">
      <w:rPr>
        <w:rFonts w:ascii="Cambria" w:hAnsi="Cambria"/>
        <w:lang w:val="en-GB"/>
      </w:rPr>
      <w:tab/>
      <w:t>https://ijssr.ridwaninstitute.co.id/</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6CA924" w14:textId="4C03E197" w:rsidR="00F83681" w:rsidRPr="00393425" w:rsidRDefault="00F83681" w:rsidP="00F83681">
    <w:pPr>
      <w:pStyle w:val="Header"/>
      <w:pBdr>
        <w:bottom w:val="single" w:sz="4" w:space="1" w:color="auto"/>
      </w:pBdr>
      <w:jc w:val="right"/>
      <w:rPr>
        <w:rFonts w:ascii="Cambria" w:hAnsi="Cambria"/>
        <w:lang w:val="en-GB"/>
      </w:rPr>
    </w:pPr>
    <w:r w:rsidRPr="00393425">
      <w:rPr>
        <w:rFonts w:ascii="Cambria" w:hAnsi="Cambria"/>
        <w:b/>
        <w:bCs/>
        <w:color w:val="FF3300"/>
        <w:lang w:val="en-GB"/>
      </w:rPr>
      <w:t xml:space="preserve">International Journal of Asian </w:t>
    </w:r>
    <w:r w:rsidR="00714F44">
      <w:rPr>
        <w:rFonts w:ascii="Cambria" w:hAnsi="Cambria"/>
        <w:b/>
        <w:bCs/>
        <w:color w:val="FF3300"/>
        <w:lang w:val="en-GB"/>
      </w:rPr>
      <w:t>Education</w:t>
    </w:r>
    <w:r w:rsidRPr="00393425">
      <w:rPr>
        <w:rFonts w:ascii="Cambria" w:hAnsi="Cambria"/>
        <w:lang w:val="en-GB"/>
      </w:rPr>
      <w:t>,</w:t>
    </w:r>
  </w:p>
  <w:p w14:paraId="0A417460" w14:textId="399FBF69" w:rsidR="00F83681" w:rsidRPr="00330826" w:rsidRDefault="00F83681" w:rsidP="00330826">
    <w:pPr>
      <w:jc w:val="right"/>
      <w:rPr>
        <w:rFonts w:ascii="Cambria" w:eastAsia="Cambria" w:hAnsi="Cambria" w:cs="Cambria"/>
        <w:vertAlign w:val="superscrip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81" w:type="dxa"/>
      <w:tblBorders>
        <w:top w:val="single" w:sz="4" w:space="0" w:color="auto"/>
        <w:bottom w:val="single" w:sz="4" w:space="0" w:color="auto"/>
      </w:tblBorders>
      <w:tblLook w:val="04A0" w:firstRow="1" w:lastRow="0" w:firstColumn="1" w:lastColumn="0" w:noHBand="0" w:noVBand="1"/>
    </w:tblPr>
    <w:tblGrid>
      <w:gridCol w:w="4253"/>
      <w:gridCol w:w="5528"/>
    </w:tblGrid>
    <w:tr w:rsidR="00F83681" w:rsidRPr="00144176" w14:paraId="0A946559" w14:textId="77777777" w:rsidTr="00941A3E">
      <w:tc>
        <w:tcPr>
          <w:tcW w:w="4253" w:type="dxa"/>
          <w:shd w:val="clear" w:color="auto" w:fill="auto"/>
        </w:tcPr>
        <w:p w14:paraId="1847C7B7" w14:textId="77777777" w:rsidR="00F83681" w:rsidRPr="00144176" w:rsidRDefault="00F83681" w:rsidP="00F83681">
          <w:pPr>
            <w:pStyle w:val="Header"/>
            <w:jc w:val="center"/>
            <w:rPr>
              <w:lang w:val="en-GB"/>
            </w:rPr>
          </w:pPr>
        </w:p>
      </w:tc>
      <w:tc>
        <w:tcPr>
          <w:tcW w:w="5528" w:type="dxa"/>
          <w:shd w:val="clear" w:color="auto" w:fill="auto"/>
        </w:tcPr>
        <w:p w14:paraId="14C57440" w14:textId="77777777" w:rsidR="00F83681" w:rsidRPr="00144176" w:rsidRDefault="00F83681" w:rsidP="00F83681">
          <w:pPr>
            <w:pStyle w:val="Header"/>
            <w:tabs>
              <w:tab w:val="center" w:pos="4751"/>
            </w:tabs>
            <w:jc w:val="right"/>
            <w:rPr>
              <w:lang w:val="en-GB"/>
            </w:rPr>
          </w:pPr>
          <w:r w:rsidRPr="00144176">
            <w:rPr>
              <w:lang w:val="en-GB"/>
            </w:rPr>
            <w:t>Attribution- ShareAlike 4.0 International (CC BY SA 4.0)</w:t>
          </w:r>
        </w:p>
        <w:p w14:paraId="76097AA3" w14:textId="77777777" w:rsidR="00F83681" w:rsidRPr="00144176" w:rsidRDefault="00F83681" w:rsidP="00F83681">
          <w:pPr>
            <w:pStyle w:val="Header"/>
            <w:tabs>
              <w:tab w:val="center" w:pos="4751"/>
            </w:tabs>
            <w:jc w:val="right"/>
            <w:rPr>
              <w:lang w:val="en-GB"/>
            </w:rPr>
          </w:pPr>
          <w:r w:rsidRPr="00144176">
            <w:rPr>
              <w:b/>
              <w:bCs/>
              <w:noProof/>
              <w:color w:val="0000FF"/>
              <w:lang w:eastAsia="en-US"/>
            </w:rPr>
            <w:drawing>
              <wp:inline distT="0" distB="0" distL="0" distR="0" wp14:anchorId="08A3ED88" wp14:editId="13DC2857">
                <wp:extent cx="838200" cy="295275"/>
                <wp:effectExtent l="0" t="0" r="0" b="9525"/>
                <wp:docPr id="1251431115" name="Picture 1251431115" descr="https://jurnal.syntax-idea.co.id/public/site/images/idea/88x31.png">
                  <a:hlinkClick xmlns:a="http://schemas.openxmlformats.org/drawingml/2006/main" r:id="rId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jurnal.syntax-idea.co.id/public/site/images/idea/88x31.png">
                          <a:hlinkClick r:id="rId1" tgtFrame="&quot;_blank&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p>
        <w:p w14:paraId="64B2B2AD" w14:textId="77777777" w:rsidR="00F83681" w:rsidRPr="00144176" w:rsidRDefault="00F83681" w:rsidP="00F83681">
          <w:pPr>
            <w:pStyle w:val="Header"/>
            <w:tabs>
              <w:tab w:val="center" w:pos="4751"/>
            </w:tabs>
            <w:jc w:val="right"/>
            <w:rPr>
              <w:lang w:val="en-GB"/>
            </w:rPr>
          </w:pPr>
          <w:r w:rsidRPr="00144176">
            <w:rPr>
              <w:lang w:val="en-GB"/>
            </w:rPr>
            <w:t>Vol. 03, No. 11, November 2023</w:t>
          </w:r>
        </w:p>
        <w:p w14:paraId="367D939B" w14:textId="77777777" w:rsidR="00F83681" w:rsidRPr="00144176" w:rsidRDefault="00F83681" w:rsidP="00F83681">
          <w:pPr>
            <w:pStyle w:val="Header"/>
            <w:tabs>
              <w:tab w:val="center" w:pos="4751"/>
            </w:tabs>
            <w:jc w:val="right"/>
            <w:rPr>
              <w:rFonts w:cs="Helvetica"/>
              <w:b/>
              <w:bCs/>
              <w:i/>
              <w:iCs/>
              <w:color w:val="2C3E50"/>
            </w:rPr>
          </w:pPr>
          <w:r w:rsidRPr="00144176">
            <w:rPr>
              <w:rStyle w:val="Emphasis"/>
              <w:rFonts w:cs="Helvetica"/>
              <w:b/>
              <w:bCs/>
              <w:color w:val="FF3300"/>
            </w:rPr>
            <w:t xml:space="preserve">e - </w:t>
          </w:r>
          <w:r w:rsidRPr="00144176">
            <w:rPr>
              <w:rStyle w:val="Strong"/>
              <w:rFonts w:cs="Helvetica"/>
              <w:color w:val="FF3300"/>
            </w:rPr>
            <w:t xml:space="preserve">ISSN </w:t>
          </w:r>
          <w:r w:rsidRPr="00144176">
            <w:rPr>
              <w:rFonts w:cs="Helvetica"/>
              <w:color w:val="2C3E50"/>
            </w:rPr>
            <w:t xml:space="preserve">: </w:t>
          </w:r>
          <w:r w:rsidRPr="00144176">
            <w:rPr>
              <w:rStyle w:val="Strong"/>
              <w:rFonts w:cs="Helvetica"/>
              <w:color w:val="385623"/>
            </w:rPr>
            <w:t xml:space="preserve">2807-8691 | </w:t>
          </w:r>
          <w:r w:rsidRPr="00144176">
            <w:rPr>
              <w:rStyle w:val="Emphasis"/>
              <w:rFonts w:cs="Helvetica"/>
              <w:b/>
              <w:bCs/>
              <w:color w:val="FF3300"/>
            </w:rPr>
            <w:t xml:space="preserve">p- </w:t>
          </w:r>
          <w:r w:rsidRPr="00144176">
            <w:rPr>
              <w:rStyle w:val="Strong"/>
              <w:rFonts w:cs="Helvetica"/>
              <w:color w:val="FF3300"/>
            </w:rPr>
            <w:t xml:space="preserve">ISSN </w:t>
          </w:r>
          <w:r w:rsidRPr="00144176">
            <w:rPr>
              <w:rFonts w:cs="Helvetica"/>
              <w:color w:val="2C3E50"/>
            </w:rPr>
            <w:t xml:space="preserve">: </w:t>
          </w:r>
          <w:r w:rsidRPr="00144176">
            <w:rPr>
              <w:rStyle w:val="Strong"/>
              <w:rFonts w:cs="Helvetica"/>
              <w:color w:val="385623"/>
            </w:rPr>
            <w:t>2807-839X</w:t>
          </w:r>
        </w:p>
      </w:tc>
    </w:tr>
  </w:tbl>
  <w:p w14:paraId="7483128E" w14:textId="15DC6CB0" w:rsidR="00F83681" w:rsidRPr="00F83681" w:rsidRDefault="00F83681" w:rsidP="00F83681">
    <w:pPr>
      <w:pStyle w:val="Header"/>
      <w:tabs>
        <w:tab w:val="left" w:pos="5460"/>
      </w:tabs>
    </w:pPr>
    <w:r w:rsidRPr="00144176">
      <w:rPr>
        <w:noProof/>
        <w:lang w:eastAsia="en-US"/>
      </w:rPr>
      <w:drawing>
        <wp:anchor distT="0" distB="0" distL="114300" distR="114300" simplePos="0" relativeHeight="251659264" behindDoc="0" locked="0" layoutInCell="1" allowOverlap="1" wp14:anchorId="00045259" wp14:editId="40D7D169">
          <wp:simplePos x="0" y="0"/>
          <wp:positionH relativeFrom="column">
            <wp:posOffset>279400</wp:posOffset>
          </wp:positionH>
          <wp:positionV relativeFrom="paragraph">
            <wp:posOffset>-982980</wp:posOffset>
          </wp:positionV>
          <wp:extent cx="2238375" cy="1059815"/>
          <wp:effectExtent l="0" t="0" r="0" b="0"/>
          <wp:wrapNone/>
          <wp:docPr id="1722989439" name="Picture 1722989439" descr="A logo with blue and white text&#10;&#10;Description automatically generated"/>
          <wp:cNvGraphicFramePr/>
          <a:graphic xmlns:a="http://schemas.openxmlformats.org/drawingml/2006/main">
            <a:graphicData uri="http://schemas.openxmlformats.org/drawingml/2006/picture">
              <pic:pic xmlns:pic="http://schemas.openxmlformats.org/drawingml/2006/picture">
                <pic:nvPicPr>
                  <pic:cNvPr id="1722989439" name="Picture 1722989439" descr="A logo with blue and white text&#10;&#10;Description automatically generated"/>
                  <pic:cNvPicPr/>
                </pic:nvPicPr>
                <pic:blipFill>
                  <a:blip r:embed="rId3">
                    <a:extLst>
                      <a:ext uri="{28A0092B-C50C-407E-A947-70E740481C1C}">
                        <a14:useLocalDpi xmlns:a14="http://schemas.microsoft.com/office/drawing/2010/main" val="0"/>
                      </a:ext>
                    </a:extLst>
                  </a:blip>
                  <a:srcRect/>
                  <a:stretch>
                    <a:fillRect/>
                  </a:stretch>
                </pic:blipFill>
                <pic:spPr>
                  <a:xfrm>
                    <a:off x="0" y="0"/>
                    <a:ext cx="2238375" cy="1059815"/>
                  </a:xfrm>
                  <a:prstGeom prst="rect">
                    <a:avLst/>
                  </a:prstGeom>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26AD3"/>
    <w:multiLevelType w:val="hybridMultilevel"/>
    <w:tmpl w:val="BCD4C176"/>
    <w:lvl w:ilvl="0" w:tplc="C20A72AC">
      <w:start w:val="1"/>
      <w:numFmt w:val="lowerLetter"/>
      <w:lvlText w:val="%1."/>
      <w:lvlJc w:val="left"/>
      <w:pPr>
        <w:ind w:left="1080" w:hanging="72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15:restartNumberingAfterBreak="0">
    <w:nsid w:val="367B569B"/>
    <w:multiLevelType w:val="hybridMultilevel"/>
    <w:tmpl w:val="8B9C7F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36952DB"/>
    <w:multiLevelType w:val="hybridMultilevel"/>
    <w:tmpl w:val="B4E6875C"/>
    <w:lvl w:ilvl="0" w:tplc="F01E5FC2">
      <w:start w:val="1"/>
      <w:numFmt w:val="decimal"/>
      <w:lvlText w:val="[%1] "/>
      <w:lvlJc w:val="left"/>
      <w:pPr>
        <w:ind w:left="720" w:hanging="360"/>
      </w:pPr>
      <w:rPr>
        <w:rFonts w:ascii="Times New Roman" w:hAnsi="Times New Roman" w:hint="default"/>
        <w:b w:val="0"/>
        <w:i w:val="0"/>
        <w:sz w:val="21"/>
        <w:u w:val="none"/>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15:restartNumberingAfterBreak="0">
    <w:nsid w:val="6E075B35"/>
    <w:multiLevelType w:val="hybridMultilevel"/>
    <w:tmpl w:val="C124207A"/>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 H">
    <w15:presenceInfo w15:providerId="None" w15:userId="R 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evenAndOddHeaders/>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CC2"/>
    <w:rsid w:val="00022724"/>
    <w:rsid w:val="00036B2A"/>
    <w:rsid w:val="001145C3"/>
    <w:rsid w:val="00135E96"/>
    <w:rsid w:val="0017697E"/>
    <w:rsid w:val="001F7AD7"/>
    <w:rsid w:val="003174CD"/>
    <w:rsid w:val="00330826"/>
    <w:rsid w:val="0034199B"/>
    <w:rsid w:val="00355FF5"/>
    <w:rsid w:val="003B2CC2"/>
    <w:rsid w:val="004177E8"/>
    <w:rsid w:val="00467A47"/>
    <w:rsid w:val="004B768F"/>
    <w:rsid w:val="004E0D70"/>
    <w:rsid w:val="004E20A6"/>
    <w:rsid w:val="004E4273"/>
    <w:rsid w:val="004E662D"/>
    <w:rsid w:val="004F5BD3"/>
    <w:rsid w:val="00514F75"/>
    <w:rsid w:val="0052059A"/>
    <w:rsid w:val="00540F38"/>
    <w:rsid w:val="0056008A"/>
    <w:rsid w:val="00586171"/>
    <w:rsid w:val="006C6A50"/>
    <w:rsid w:val="007051C5"/>
    <w:rsid w:val="00705A7F"/>
    <w:rsid w:val="00710A34"/>
    <w:rsid w:val="00714F44"/>
    <w:rsid w:val="00784FBE"/>
    <w:rsid w:val="007E2CD3"/>
    <w:rsid w:val="007F483A"/>
    <w:rsid w:val="00814E54"/>
    <w:rsid w:val="00817C84"/>
    <w:rsid w:val="008245C5"/>
    <w:rsid w:val="008A3C8C"/>
    <w:rsid w:val="008D6363"/>
    <w:rsid w:val="008E21EB"/>
    <w:rsid w:val="008F0B70"/>
    <w:rsid w:val="00913357"/>
    <w:rsid w:val="00951F63"/>
    <w:rsid w:val="009D0199"/>
    <w:rsid w:val="009E3BC2"/>
    <w:rsid w:val="00A303CC"/>
    <w:rsid w:val="00A648DE"/>
    <w:rsid w:val="00AA55B9"/>
    <w:rsid w:val="00B06F45"/>
    <w:rsid w:val="00B50F73"/>
    <w:rsid w:val="00B81EA8"/>
    <w:rsid w:val="00C33C05"/>
    <w:rsid w:val="00D029BB"/>
    <w:rsid w:val="00D15B65"/>
    <w:rsid w:val="00D23813"/>
    <w:rsid w:val="00D436FE"/>
    <w:rsid w:val="00D735D8"/>
    <w:rsid w:val="00D75F0E"/>
    <w:rsid w:val="00D82370"/>
    <w:rsid w:val="00DB62F4"/>
    <w:rsid w:val="00E2300B"/>
    <w:rsid w:val="00E76371"/>
    <w:rsid w:val="00EA1238"/>
    <w:rsid w:val="00ED0462"/>
    <w:rsid w:val="00ED3167"/>
    <w:rsid w:val="00ED7E31"/>
    <w:rsid w:val="00F0196D"/>
    <w:rsid w:val="00F13370"/>
    <w:rsid w:val="00F42976"/>
    <w:rsid w:val="00F53E68"/>
    <w:rsid w:val="00F70FD0"/>
    <w:rsid w:val="00F83681"/>
    <w:rsid w:val="00F87FF6"/>
    <w:rsid w:val="00F9118C"/>
    <w:rsid w:val="00F945F1"/>
    <w:rsid w:val="00FB69C5"/>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AAB3C"/>
  <w15:chartTrackingRefBased/>
  <w15:docId w15:val="{7190EDCC-8B63-43D1-A440-40AC502A1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2CC2"/>
    <w:pPr>
      <w:widowControl w:val="0"/>
      <w:spacing w:after="0" w:line="240" w:lineRule="auto"/>
      <w:jc w:val="both"/>
    </w:pPr>
    <w:rPr>
      <w:rFonts w:ascii="Century" w:eastAsia="MS Mincho" w:hAnsi="Century" w:cs="Times New Roman"/>
      <w:kern w:val="2"/>
      <w:sz w:val="21"/>
      <w:szCs w:val="24"/>
      <w:lang w:val="en-US" w:eastAsia="ja-JP"/>
    </w:rPr>
  </w:style>
  <w:style w:type="paragraph" w:styleId="Heading1">
    <w:name w:val="heading 1"/>
    <w:basedOn w:val="Normal"/>
    <w:next w:val="Normal"/>
    <w:link w:val="Heading1Char"/>
    <w:uiPriority w:val="9"/>
    <w:qFormat/>
    <w:rsid w:val="00F83681"/>
    <w:pPr>
      <w:keepNext/>
      <w:keepLines/>
      <w:widowControl/>
      <w:spacing w:before="480" w:line="276" w:lineRule="auto"/>
      <w:jc w:val="left"/>
      <w:outlineLvl w:val="0"/>
    </w:pPr>
    <w:rPr>
      <w:rFonts w:asciiTheme="majorHAnsi" w:eastAsiaTheme="majorEastAsia" w:hAnsiTheme="majorHAnsi" w:cstheme="majorBidi"/>
      <w:b/>
      <w:bCs/>
      <w:color w:val="2F5496" w:themeColor="accent1" w:themeShade="BF"/>
      <w:kern w:val="0"/>
      <w:sz w:val="28"/>
      <w:szCs w:val="28"/>
      <w:lang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B2CC2"/>
    <w:rPr>
      <w:sz w:val="16"/>
      <w:szCs w:val="16"/>
    </w:rPr>
  </w:style>
  <w:style w:type="paragraph" w:styleId="CommentText">
    <w:name w:val="annotation text"/>
    <w:basedOn w:val="Normal"/>
    <w:link w:val="CommentTextChar"/>
    <w:uiPriority w:val="99"/>
    <w:unhideWhenUsed/>
    <w:rsid w:val="003B2CC2"/>
    <w:rPr>
      <w:sz w:val="20"/>
      <w:szCs w:val="20"/>
    </w:rPr>
  </w:style>
  <w:style w:type="character" w:customStyle="1" w:styleId="CommentTextChar">
    <w:name w:val="Comment Text Char"/>
    <w:basedOn w:val="DefaultParagraphFont"/>
    <w:link w:val="CommentText"/>
    <w:uiPriority w:val="99"/>
    <w:rsid w:val="003B2CC2"/>
    <w:rPr>
      <w:rFonts w:ascii="Century" w:eastAsia="MS Mincho" w:hAnsi="Century" w:cs="Times New Roman"/>
      <w:kern w:val="2"/>
      <w:sz w:val="20"/>
      <w:szCs w:val="20"/>
      <w:lang w:val="en-US" w:eastAsia="ja-JP"/>
    </w:rPr>
  </w:style>
  <w:style w:type="paragraph" w:styleId="CommentSubject">
    <w:name w:val="annotation subject"/>
    <w:basedOn w:val="CommentText"/>
    <w:next w:val="CommentText"/>
    <w:link w:val="CommentSubjectChar"/>
    <w:uiPriority w:val="99"/>
    <w:semiHidden/>
    <w:unhideWhenUsed/>
    <w:rsid w:val="003B2CC2"/>
    <w:rPr>
      <w:b/>
      <w:bCs/>
    </w:rPr>
  </w:style>
  <w:style w:type="character" w:customStyle="1" w:styleId="CommentSubjectChar">
    <w:name w:val="Comment Subject Char"/>
    <w:basedOn w:val="CommentTextChar"/>
    <w:link w:val="CommentSubject"/>
    <w:uiPriority w:val="99"/>
    <w:semiHidden/>
    <w:rsid w:val="003B2CC2"/>
    <w:rPr>
      <w:rFonts w:ascii="Century" w:eastAsia="MS Mincho" w:hAnsi="Century" w:cs="Times New Roman"/>
      <w:b/>
      <w:bCs/>
      <w:kern w:val="2"/>
      <w:sz w:val="20"/>
      <w:szCs w:val="20"/>
      <w:lang w:val="en-US" w:eastAsia="ja-JP"/>
    </w:rPr>
  </w:style>
  <w:style w:type="paragraph" w:styleId="ListParagraph">
    <w:name w:val="List Paragraph"/>
    <w:basedOn w:val="Normal"/>
    <w:uiPriority w:val="34"/>
    <w:qFormat/>
    <w:rsid w:val="003B2CC2"/>
    <w:pPr>
      <w:ind w:left="720"/>
      <w:contextualSpacing/>
    </w:pPr>
  </w:style>
  <w:style w:type="paragraph" w:styleId="HTMLPreformatted">
    <w:name w:val="HTML Preformatted"/>
    <w:basedOn w:val="Normal"/>
    <w:link w:val="HTMLPreformattedChar"/>
    <w:uiPriority w:val="99"/>
    <w:unhideWhenUsed/>
    <w:rsid w:val="00514F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kern w:val="0"/>
      <w:sz w:val="20"/>
      <w:szCs w:val="20"/>
      <w:lang w:val="en-ID" w:eastAsia="en-ID"/>
    </w:rPr>
  </w:style>
  <w:style w:type="character" w:customStyle="1" w:styleId="HTMLPreformattedChar">
    <w:name w:val="HTML Preformatted Char"/>
    <w:basedOn w:val="DefaultParagraphFont"/>
    <w:link w:val="HTMLPreformatted"/>
    <w:uiPriority w:val="99"/>
    <w:rsid w:val="00514F75"/>
    <w:rPr>
      <w:rFonts w:ascii="Courier New" w:eastAsia="Times New Roman" w:hAnsi="Courier New" w:cs="Courier New"/>
      <w:sz w:val="20"/>
      <w:szCs w:val="20"/>
      <w:lang w:eastAsia="en-ID"/>
    </w:rPr>
  </w:style>
  <w:style w:type="character" w:customStyle="1" w:styleId="word">
    <w:name w:val="word"/>
    <w:basedOn w:val="DefaultParagraphFont"/>
    <w:rsid w:val="00514F75"/>
  </w:style>
  <w:style w:type="character" w:customStyle="1" w:styleId="space">
    <w:name w:val="space"/>
    <w:basedOn w:val="DefaultParagraphFont"/>
    <w:rsid w:val="00514F75"/>
  </w:style>
  <w:style w:type="character" w:customStyle="1" w:styleId="y2iqfc">
    <w:name w:val="y2iqfc"/>
    <w:basedOn w:val="DefaultParagraphFont"/>
    <w:rsid w:val="009E3BC2"/>
  </w:style>
  <w:style w:type="paragraph" w:styleId="Header">
    <w:name w:val="header"/>
    <w:basedOn w:val="Normal"/>
    <w:link w:val="HeaderChar"/>
    <w:uiPriority w:val="99"/>
    <w:unhideWhenUsed/>
    <w:rsid w:val="00784FBE"/>
    <w:pPr>
      <w:tabs>
        <w:tab w:val="center" w:pos="4513"/>
        <w:tab w:val="right" w:pos="9026"/>
      </w:tabs>
    </w:pPr>
  </w:style>
  <w:style w:type="character" w:customStyle="1" w:styleId="HeaderChar">
    <w:name w:val="Header Char"/>
    <w:basedOn w:val="DefaultParagraphFont"/>
    <w:link w:val="Header"/>
    <w:uiPriority w:val="99"/>
    <w:rsid w:val="00784FBE"/>
    <w:rPr>
      <w:rFonts w:ascii="Century" w:eastAsia="MS Mincho" w:hAnsi="Century" w:cs="Times New Roman"/>
      <w:kern w:val="2"/>
      <w:sz w:val="21"/>
      <w:szCs w:val="24"/>
      <w:lang w:val="en-US" w:eastAsia="ja-JP"/>
    </w:rPr>
  </w:style>
  <w:style w:type="paragraph" w:styleId="Footer">
    <w:name w:val="footer"/>
    <w:basedOn w:val="Normal"/>
    <w:link w:val="FooterChar"/>
    <w:uiPriority w:val="99"/>
    <w:unhideWhenUsed/>
    <w:rsid w:val="00784FBE"/>
    <w:pPr>
      <w:tabs>
        <w:tab w:val="center" w:pos="4513"/>
        <w:tab w:val="right" w:pos="9026"/>
      </w:tabs>
    </w:pPr>
  </w:style>
  <w:style w:type="character" w:customStyle="1" w:styleId="FooterChar">
    <w:name w:val="Footer Char"/>
    <w:basedOn w:val="DefaultParagraphFont"/>
    <w:link w:val="Footer"/>
    <w:uiPriority w:val="99"/>
    <w:rsid w:val="00784FBE"/>
    <w:rPr>
      <w:rFonts w:ascii="Century" w:eastAsia="MS Mincho" w:hAnsi="Century" w:cs="Times New Roman"/>
      <w:kern w:val="2"/>
      <w:sz w:val="21"/>
      <w:szCs w:val="24"/>
      <w:lang w:val="en-US" w:eastAsia="ja-JP"/>
    </w:rPr>
  </w:style>
  <w:style w:type="character" w:styleId="PlaceholderText">
    <w:name w:val="Placeholder Text"/>
    <w:basedOn w:val="DefaultParagraphFont"/>
    <w:uiPriority w:val="99"/>
    <w:semiHidden/>
    <w:rsid w:val="00784FBE"/>
    <w:rPr>
      <w:color w:val="666666"/>
    </w:rPr>
  </w:style>
  <w:style w:type="character" w:customStyle="1" w:styleId="Heading1Char">
    <w:name w:val="Heading 1 Char"/>
    <w:basedOn w:val="DefaultParagraphFont"/>
    <w:link w:val="Heading1"/>
    <w:uiPriority w:val="9"/>
    <w:rsid w:val="00F83681"/>
    <w:rPr>
      <w:rFonts w:asciiTheme="majorHAnsi" w:eastAsiaTheme="majorEastAsia" w:hAnsiTheme="majorHAnsi" w:cstheme="majorBidi"/>
      <w:b/>
      <w:bCs/>
      <w:color w:val="2F5496" w:themeColor="accent1" w:themeShade="BF"/>
      <w:sz w:val="28"/>
      <w:szCs w:val="28"/>
      <w:lang w:val="en-US" w:bidi="en-US"/>
    </w:rPr>
  </w:style>
  <w:style w:type="paragraph" w:styleId="Bibliography">
    <w:name w:val="Bibliography"/>
    <w:basedOn w:val="Normal"/>
    <w:next w:val="Normal"/>
    <w:uiPriority w:val="37"/>
    <w:unhideWhenUsed/>
    <w:rsid w:val="00F83681"/>
  </w:style>
  <w:style w:type="character" w:styleId="Strong">
    <w:name w:val="Strong"/>
    <w:basedOn w:val="DefaultParagraphFont"/>
    <w:uiPriority w:val="22"/>
    <w:qFormat/>
    <w:rsid w:val="00F83681"/>
    <w:rPr>
      <w:b/>
      <w:bCs/>
    </w:rPr>
  </w:style>
  <w:style w:type="character" w:styleId="Emphasis">
    <w:name w:val="Emphasis"/>
    <w:basedOn w:val="DefaultParagraphFont"/>
    <w:uiPriority w:val="20"/>
    <w:qFormat/>
    <w:rsid w:val="00F83681"/>
    <w:rPr>
      <w:i/>
      <w:iCs/>
    </w:rPr>
  </w:style>
  <w:style w:type="character" w:styleId="Hyperlink">
    <w:name w:val="Hyperlink"/>
    <w:basedOn w:val="DefaultParagraphFont"/>
    <w:uiPriority w:val="99"/>
    <w:unhideWhenUsed/>
    <w:rsid w:val="00F83681"/>
    <w:rPr>
      <w:color w:val="0563C1" w:themeColor="hyperlink"/>
      <w:u w:val="single"/>
    </w:rPr>
  </w:style>
  <w:style w:type="paragraph" w:styleId="BalloonText">
    <w:name w:val="Balloon Text"/>
    <w:basedOn w:val="Normal"/>
    <w:link w:val="BalloonTextChar"/>
    <w:uiPriority w:val="99"/>
    <w:semiHidden/>
    <w:unhideWhenUsed/>
    <w:rsid w:val="00817C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7C84"/>
    <w:rPr>
      <w:rFonts w:ascii="Segoe UI" w:eastAsia="MS Mincho" w:hAnsi="Segoe UI" w:cs="Segoe UI"/>
      <w:kern w:val="2"/>
      <w:sz w:val="18"/>
      <w:szCs w:val="18"/>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581401">
      <w:bodyDiv w:val="1"/>
      <w:marLeft w:val="0"/>
      <w:marRight w:val="0"/>
      <w:marTop w:val="0"/>
      <w:marBottom w:val="0"/>
      <w:divBdr>
        <w:top w:val="none" w:sz="0" w:space="0" w:color="auto"/>
        <w:left w:val="none" w:sz="0" w:space="0" w:color="auto"/>
        <w:bottom w:val="none" w:sz="0" w:space="0" w:color="auto"/>
        <w:right w:val="none" w:sz="0" w:space="0" w:color="auto"/>
      </w:divBdr>
    </w:div>
    <w:div w:id="160434414">
      <w:bodyDiv w:val="1"/>
      <w:marLeft w:val="0"/>
      <w:marRight w:val="0"/>
      <w:marTop w:val="0"/>
      <w:marBottom w:val="0"/>
      <w:divBdr>
        <w:top w:val="none" w:sz="0" w:space="0" w:color="auto"/>
        <w:left w:val="none" w:sz="0" w:space="0" w:color="auto"/>
        <w:bottom w:val="none" w:sz="0" w:space="0" w:color="auto"/>
        <w:right w:val="none" w:sz="0" w:space="0" w:color="auto"/>
      </w:divBdr>
      <w:divsChild>
        <w:div w:id="1706640969">
          <w:marLeft w:val="640"/>
          <w:marRight w:val="0"/>
          <w:marTop w:val="0"/>
          <w:marBottom w:val="0"/>
          <w:divBdr>
            <w:top w:val="none" w:sz="0" w:space="0" w:color="auto"/>
            <w:left w:val="none" w:sz="0" w:space="0" w:color="auto"/>
            <w:bottom w:val="none" w:sz="0" w:space="0" w:color="auto"/>
            <w:right w:val="none" w:sz="0" w:space="0" w:color="auto"/>
          </w:divBdr>
        </w:div>
        <w:div w:id="1822847352">
          <w:marLeft w:val="640"/>
          <w:marRight w:val="0"/>
          <w:marTop w:val="0"/>
          <w:marBottom w:val="0"/>
          <w:divBdr>
            <w:top w:val="none" w:sz="0" w:space="0" w:color="auto"/>
            <w:left w:val="none" w:sz="0" w:space="0" w:color="auto"/>
            <w:bottom w:val="none" w:sz="0" w:space="0" w:color="auto"/>
            <w:right w:val="none" w:sz="0" w:space="0" w:color="auto"/>
          </w:divBdr>
        </w:div>
        <w:div w:id="736896393">
          <w:marLeft w:val="640"/>
          <w:marRight w:val="0"/>
          <w:marTop w:val="0"/>
          <w:marBottom w:val="0"/>
          <w:divBdr>
            <w:top w:val="none" w:sz="0" w:space="0" w:color="auto"/>
            <w:left w:val="none" w:sz="0" w:space="0" w:color="auto"/>
            <w:bottom w:val="none" w:sz="0" w:space="0" w:color="auto"/>
            <w:right w:val="none" w:sz="0" w:space="0" w:color="auto"/>
          </w:divBdr>
        </w:div>
        <w:div w:id="242692221">
          <w:marLeft w:val="640"/>
          <w:marRight w:val="0"/>
          <w:marTop w:val="0"/>
          <w:marBottom w:val="0"/>
          <w:divBdr>
            <w:top w:val="none" w:sz="0" w:space="0" w:color="auto"/>
            <w:left w:val="none" w:sz="0" w:space="0" w:color="auto"/>
            <w:bottom w:val="none" w:sz="0" w:space="0" w:color="auto"/>
            <w:right w:val="none" w:sz="0" w:space="0" w:color="auto"/>
          </w:divBdr>
        </w:div>
        <w:div w:id="814372043">
          <w:marLeft w:val="640"/>
          <w:marRight w:val="0"/>
          <w:marTop w:val="0"/>
          <w:marBottom w:val="0"/>
          <w:divBdr>
            <w:top w:val="none" w:sz="0" w:space="0" w:color="auto"/>
            <w:left w:val="none" w:sz="0" w:space="0" w:color="auto"/>
            <w:bottom w:val="none" w:sz="0" w:space="0" w:color="auto"/>
            <w:right w:val="none" w:sz="0" w:space="0" w:color="auto"/>
          </w:divBdr>
        </w:div>
        <w:div w:id="40449004">
          <w:marLeft w:val="640"/>
          <w:marRight w:val="0"/>
          <w:marTop w:val="0"/>
          <w:marBottom w:val="0"/>
          <w:divBdr>
            <w:top w:val="none" w:sz="0" w:space="0" w:color="auto"/>
            <w:left w:val="none" w:sz="0" w:space="0" w:color="auto"/>
            <w:bottom w:val="none" w:sz="0" w:space="0" w:color="auto"/>
            <w:right w:val="none" w:sz="0" w:space="0" w:color="auto"/>
          </w:divBdr>
        </w:div>
        <w:div w:id="1910531370">
          <w:marLeft w:val="640"/>
          <w:marRight w:val="0"/>
          <w:marTop w:val="0"/>
          <w:marBottom w:val="0"/>
          <w:divBdr>
            <w:top w:val="none" w:sz="0" w:space="0" w:color="auto"/>
            <w:left w:val="none" w:sz="0" w:space="0" w:color="auto"/>
            <w:bottom w:val="none" w:sz="0" w:space="0" w:color="auto"/>
            <w:right w:val="none" w:sz="0" w:space="0" w:color="auto"/>
          </w:divBdr>
        </w:div>
        <w:div w:id="795951327">
          <w:marLeft w:val="640"/>
          <w:marRight w:val="0"/>
          <w:marTop w:val="0"/>
          <w:marBottom w:val="0"/>
          <w:divBdr>
            <w:top w:val="none" w:sz="0" w:space="0" w:color="auto"/>
            <w:left w:val="none" w:sz="0" w:space="0" w:color="auto"/>
            <w:bottom w:val="none" w:sz="0" w:space="0" w:color="auto"/>
            <w:right w:val="none" w:sz="0" w:space="0" w:color="auto"/>
          </w:divBdr>
        </w:div>
        <w:div w:id="1371343759">
          <w:marLeft w:val="640"/>
          <w:marRight w:val="0"/>
          <w:marTop w:val="0"/>
          <w:marBottom w:val="0"/>
          <w:divBdr>
            <w:top w:val="none" w:sz="0" w:space="0" w:color="auto"/>
            <w:left w:val="none" w:sz="0" w:space="0" w:color="auto"/>
            <w:bottom w:val="none" w:sz="0" w:space="0" w:color="auto"/>
            <w:right w:val="none" w:sz="0" w:space="0" w:color="auto"/>
          </w:divBdr>
        </w:div>
        <w:div w:id="2066176907">
          <w:marLeft w:val="640"/>
          <w:marRight w:val="0"/>
          <w:marTop w:val="0"/>
          <w:marBottom w:val="0"/>
          <w:divBdr>
            <w:top w:val="none" w:sz="0" w:space="0" w:color="auto"/>
            <w:left w:val="none" w:sz="0" w:space="0" w:color="auto"/>
            <w:bottom w:val="none" w:sz="0" w:space="0" w:color="auto"/>
            <w:right w:val="none" w:sz="0" w:space="0" w:color="auto"/>
          </w:divBdr>
        </w:div>
        <w:div w:id="2015184611">
          <w:marLeft w:val="640"/>
          <w:marRight w:val="0"/>
          <w:marTop w:val="0"/>
          <w:marBottom w:val="0"/>
          <w:divBdr>
            <w:top w:val="none" w:sz="0" w:space="0" w:color="auto"/>
            <w:left w:val="none" w:sz="0" w:space="0" w:color="auto"/>
            <w:bottom w:val="none" w:sz="0" w:space="0" w:color="auto"/>
            <w:right w:val="none" w:sz="0" w:space="0" w:color="auto"/>
          </w:divBdr>
        </w:div>
        <w:div w:id="490027425">
          <w:marLeft w:val="640"/>
          <w:marRight w:val="0"/>
          <w:marTop w:val="0"/>
          <w:marBottom w:val="0"/>
          <w:divBdr>
            <w:top w:val="none" w:sz="0" w:space="0" w:color="auto"/>
            <w:left w:val="none" w:sz="0" w:space="0" w:color="auto"/>
            <w:bottom w:val="none" w:sz="0" w:space="0" w:color="auto"/>
            <w:right w:val="none" w:sz="0" w:space="0" w:color="auto"/>
          </w:divBdr>
        </w:div>
        <w:div w:id="1988048998">
          <w:marLeft w:val="640"/>
          <w:marRight w:val="0"/>
          <w:marTop w:val="0"/>
          <w:marBottom w:val="0"/>
          <w:divBdr>
            <w:top w:val="none" w:sz="0" w:space="0" w:color="auto"/>
            <w:left w:val="none" w:sz="0" w:space="0" w:color="auto"/>
            <w:bottom w:val="none" w:sz="0" w:space="0" w:color="auto"/>
            <w:right w:val="none" w:sz="0" w:space="0" w:color="auto"/>
          </w:divBdr>
        </w:div>
        <w:div w:id="1160268718">
          <w:marLeft w:val="640"/>
          <w:marRight w:val="0"/>
          <w:marTop w:val="0"/>
          <w:marBottom w:val="0"/>
          <w:divBdr>
            <w:top w:val="none" w:sz="0" w:space="0" w:color="auto"/>
            <w:left w:val="none" w:sz="0" w:space="0" w:color="auto"/>
            <w:bottom w:val="none" w:sz="0" w:space="0" w:color="auto"/>
            <w:right w:val="none" w:sz="0" w:space="0" w:color="auto"/>
          </w:divBdr>
        </w:div>
        <w:div w:id="1828352025">
          <w:marLeft w:val="640"/>
          <w:marRight w:val="0"/>
          <w:marTop w:val="0"/>
          <w:marBottom w:val="0"/>
          <w:divBdr>
            <w:top w:val="none" w:sz="0" w:space="0" w:color="auto"/>
            <w:left w:val="none" w:sz="0" w:space="0" w:color="auto"/>
            <w:bottom w:val="none" w:sz="0" w:space="0" w:color="auto"/>
            <w:right w:val="none" w:sz="0" w:space="0" w:color="auto"/>
          </w:divBdr>
        </w:div>
        <w:div w:id="698118168">
          <w:marLeft w:val="640"/>
          <w:marRight w:val="0"/>
          <w:marTop w:val="0"/>
          <w:marBottom w:val="0"/>
          <w:divBdr>
            <w:top w:val="none" w:sz="0" w:space="0" w:color="auto"/>
            <w:left w:val="none" w:sz="0" w:space="0" w:color="auto"/>
            <w:bottom w:val="none" w:sz="0" w:space="0" w:color="auto"/>
            <w:right w:val="none" w:sz="0" w:space="0" w:color="auto"/>
          </w:divBdr>
        </w:div>
        <w:div w:id="1899897135">
          <w:marLeft w:val="640"/>
          <w:marRight w:val="0"/>
          <w:marTop w:val="0"/>
          <w:marBottom w:val="0"/>
          <w:divBdr>
            <w:top w:val="none" w:sz="0" w:space="0" w:color="auto"/>
            <w:left w:val="none" w:sz="0" w:space="0" w:color="auto"/>
            <w:bottom w:val="none" w:sz="0" w:space="0" w:color="auto"/>
            <w:right w:val="none" w:sz="0" w:space="0" w:color="auto"/>
          </w:divBdr>
        </w:div>
        <w:div w:id="707099281">
          <w:marLeft w:val="640"/>
          <w:marRight w:val="0"/>
          <w:marTop w:val="0"/>
          <w:marBottom w:val="0"/>
          <w:divBdr>
            <w:top w:val="none" w:sz="0" w:space="0" w:color="auto"/>
            <w:left w:val="none" w:sz="0" w:space="0" w:color="auto"/>
            <w:bottom w:val="none" w:sz="0" w:space="0" w:color="auto"/>
            <w:right w:val="none" w:sz="0" w:space="0" w:color="auto"/>
          </w:divBdr>
        </w:div>
        <w:div w:id="947153531">
          <w:marLeft w:val="640"/>
          <w:marRight w:val="0"/>
          <w:marTop w:val="0"/>
          <w:marBottom w:val="0"/>
          <w:divBdr>
            <w:top w:val="none" w:sz="0" w:space="0" w:color="auto"/>
            <w:left w:val="none" w:sz="0" w:space="0" w:color="auto"/>
            <w:bottom w:val="none" w:sz="0" w:space="0" w:color="auto"/>
            <w:right w:val="none" w:sz="0" w:space="0" w:color="auto"/>
          </w:divBdr>
        </w:div>
      </w:divsChild>
    </w:div>
    <w:div w:id="781192037">
      <w:bodyDiv w:val="1"/>
      <w:marLeft w:val="0"/>
      <w:marRight w:val="0"/>
      <w:marTop w:val="0"/>
      <w:marBottom w:val="0"/>
      <w:divBdr>
        <w:top w:val="none" w:sz="0" w:space="0" w:color="auto"/>
        <w:left w:val="none" w:sz="0" w:space="0" w:color="auto"/>
        <w:bottom w:val="none" w:sz="0" w:space="0" w:color="auto"/>
        <w:right w:val="none" w:sz="0" w:space="0" w:color="auto"/>
      </w:divBdr>
    </w:div>
    <w:div w:id="880094000">
      <w:bodyDiv w:val="1"/>
      <w:marLeft w:val="0"/>
      <w:marRight w:val="0"/>
      <w:marTop w:val="0"/>
      <w:marBottom w:val="0"/>
      <w:divBdr>
        <w:top w:val="none" w:sz="0" w:space="0" w:color="auto"/>
        <w:left w:val="none" w:sz="0" w:space="0" w:color="auto"/>
        <w:bottom w:val="none" w:sz="0" w:space="0" w:color="auto"/>
        <w:right w:val="none" w:sz="0" w:space="0" w:color="auto"/>
      </w:divBdr>
    </w:div>
    <w:div w:id="1269386199">
      <w:bodyDiv w:val="1"/>
      <w:marLeft w:val="0"/>
      <w:marRight w:val="0"/>
      <w:marTop w:val="0"/>
      <w:marBottom w:val="0"/>
      <w:divBdr>
        <w:top w:val="none" w:sz="0" w:space="0" w:color="auto"/>
        <w:left w:val="none" w:sz="0" w:space="0" w:color="auto"/>
        <w:bottom w:val="none" w:sz="0" w:space="0" w:color="auto"/>
        <w:right w:val="none" w:sz="0" w:space="0" w:color="auto"/>
      </w:divBdr>
    </w:div>
    <w:div w:id="1295911615">
      <w:bodyDiv w:val="1"/>
      <w:marLeft w:val="0"/>
      <w:marRight w:val="0"/>
      <w:marTop w:val="0"/>
      <w:marBottom w:val="0"/>
      <w:divBdr>
        <w:top w:val="none" w:sz="0" w:space="0" w:color="auto"/>
        <w:left w:val="none" w:sz="0" w:space="0" w:color="auto"/>
        <w:bottom w:val="none" w:sz="0" w:space="0" w:color="auto"/>
        <w:right w:val="none" w:sz="0" w:space="0" w:color="auto"/>
      </w:divBdr>
    </w:div>
    <w:div w:id="1403529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4.png"/><Relationship Id="rId18" Type="http://schemas.openxmlformats.org/officeDocument/2006/relationships/image" Target="media/image9.e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jpg"/><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6.emf"/><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image" Target="media/image10.jpg"/><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image" Target="media/image5.jpg"/><Relationship Id="rId22" Type="http://schemas.openxmlformats.org/officeDocument/2006/relationships/footer" Target="footer1.xml"/><Relationship Id="rId27" Type="http://schemas.microsoft.com/office/2011/relationships/people" Target="people.xml"/></Relationships>
</file>

<file path=word/_rels/footer3.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hyperlink" Target="https://doi.org/10.XXXXX/ijssr.xxxx.xx" TargetMode="External"/><Relationship Id="rId1" Type="http://schemas.openxmlformats.org/officeDocument/2006/relationships/image" Target="media/image12.png"/><Relationship Id="rId6" Type="http://schemas.openxmlformats.org/officeDocument/2006/relationships/hyperlink" Target="https://creativecommons.org/licenses/by-sa/4.0/" TargetMode="External"/><Relationship Id="rId5" Type="http://schemas.openxmlformats.org/officeDocument/2006/relationships/hyperlink" Target="http://creativecommons.org/licenses/by/4.0/" TargetMode="External"/><Relationship Id="rId4" Type="http://schemas.openxmlformats.org/officeDocument/2006/relationships/hyperlink" Target="https://creativecommons.org/licenses/by-sa/4.0/"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12.png"/><Relationship Id="rId2" Type="http://schemas.openxmlformats.org/officeDocument/2006/relationships/image" Target="media/image11.png"/><Relationship Id="rId1" Type="http://schemas.openxmlformats.org/officeDocument/2006/relationships/hyperlink" Target="https://creativecommons.org/licenses/by-sa/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FEB0E93-A91F-EB47-803A-70F42E6A9969}">
  <we:reference id="f78a3046-9e99-4300-aa2b-5814002b01a2" version="1.55.1.0" store="EXCatalog" storeType="EXCatalog"/>
  <we:alternateReferences>
    <we:reference id="WA104382081" version="1.55.1.0" store="en-GB" storeType="OMEX"/>
  </we:alternateReferences>
  <we:properties>
    <we:property name="MENDELEY_CITATIONS" value="[]"/>
    <we:property name="MENDELEY_CITATIONS_STYLE" value="{&quot;id&quot;:&quot;https://www.zotero.org/styles/apa&quot;,&quot;title&quot;:&quot;American Psychological Association 7th edition&quot;,&quot;format&quot;:&quot;author-date&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Placeholder1</b:Tag>
    <b:SourceType>Book</b:SourceType>
    <b:Guid>{715A7622-417A-EA4B-96FD-8FFCA219728C}</b:Guid>
    <b:RefOrder>1</b:RefOrder>
  </b:Source>
</b:Sources>
</file>

<file path=customXml/itemProps1.xml><?xml version="1.0" encoding="utf-8"?>
<ds:datastoreItem xmlns:ds="http://schemas.openxmlformats.org/officeDocument/2006/customXml" ds:itemID="{93C256AB-3F40-4A05-9A99-014D86273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9</Pages>
  <Words>7973</Words>
  <Characters>45448</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muhamad samiaji</dc:creator>
  <cp:keywords/>
  <dc:description/>
  <cp:lastModifiedBy>R H</cp:lastModifiedBy>
  <cp:revision>3</cp:revision>
  <dcterms:created xsi:type="dcterms:W3CDTF">2023-11-10T02:26:00Z</dcterms:created>
  <dcterms:modified xsi:type="dcterms:W3CDTF">2023-11-10T03:06:00Z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698f2e51-37aa-419e-a06e-7875394029fd</vt:lpwstr>
  </property>
  <property fmtid="{D5CDD505-2E9C-101B-9397-08002B2CF9AE}" pid="3" name="Mendeley Document_1">
    <vt:lpwstr>True</vt:lpwstr>
  </property>
  <property fmtid="{D5CDD505-2E9C-101B-9397-08002B2CF9AE}" pid="4" name="Mendeley Unique User Id_1">
    <vt:lpwstr>34165c14-25a9-3937-9b37-705afe7b222c</vt:lpwstr>
  </property>
  <property fmtid="{D5CDD505-2E9C-101B-9397-08002B2CF9AE}" pid="5" name="Mendeley Citation Style_1">
    <vt:lpwstr>http://www.zotero.org/styles/ieee</vt:lpwstr>
  </property>
  <property fmtid="{D5CDD505-2E9C-101B-9397-08002B2CF9AE}" pid="6" name="Mendeley Recent Style Id 0_1">
    <vt:lpwstr>http://www.zotero.org/styles/american-medical-association</vt:lpwstr>
  </property>
  <property fmtid="{D5CDD505-2E9C-101B-9397-08002B2CF9AE}" pid="7" name="Mendeley Recent Style Name 0_1">
    <vt:lpwstr>American Medical Association 11th edition</vt:lpwstr>
  </property>
  <property fmtid="{D5CDD505-2E9C-101B-9397-08002B2CF9AE}" pid="8" name="Mendeley Recent Style Id 1_1">
    <vt:lpwstr>http://www.zotero.org/styles/american-political-science-association</vt:lpwstr>
  </property>
  <property fmtid="{D5CDD505-2E9C-101B-9397-08002B2CF9AE}" pid="9" name="Mendeley Recent Style Name 1_1">
    <vt:lpwstr>American Political Science Association</vt:lpwstr>
  </property>
  <property fmtid="{D5CDD505-2E9C-101B-9397-08002B2CF9AE}" pid="10" name="Mendeley Recent Style Id 2_1">
    <vt:lpwstr>https://csl.mendeley.com/styles/475823531/apa</vt:lpwstr>
  </property>
  <property fmtid="{D5CDD505-2E9C-101B-9397-08002B2CF9AE}" pid="11" name="Mendeley Recent Style Name 2_1">
    <vt:lpwstr>American Psychological Association 6th edition - Mincho Slavov</vt:lpwstr>
  </property>
  <property fmtid="{D5CDD505-2E9C-101B-9397-08002B2CF9AE}" pid="12" name="Mendeley Recent Style Id 3_1">
    <vt:lpwstr>http://www.zotero.org/styles/apa</vt:lpwstr>
  </property>
  <property fmtid="{D5CDD505-2E9C-101B-9397-08002B2CF9AE}" pid="13" name="Mendeley Recent Style Name 3_1">
    <vt:lpwstr>American Psychological Association 7th edition</vt:lpwstr>
  </property>
  <property fmtid="{D5CDD505-2E9C-101B-9397-08002B2CF9AE}" pid="14" name="Mendeley Recent Style Id 4_1">
    <vt:lpwstr>http://www.zotero.org/styles/american-sociological-association</vt:lpwstr>
  </property>
  <property fmtid="{D5CDD505-2E9C-101B-9397-08002B2CF9AE}" pid="15" name="Mendeley Recent Style Name 4_1">
    <vt:lpwstr>American Sociological Association 6th edition</vt:lpwstr>
  </property>
  <property fmtid="{D5CDD505-2E9C-101B-9397-08002B2CF9AE}" pid="16" name="Mendeley Recent Style Id 5_1">
    <vt:lpwstr>http://www.zotero.org/styles/chicago-fullnote-bibliography</vt:lpwstr>
  </property>
  <property fmtid="{D5CDD505-2E9C-101B-9397-08002B2CF9AE}" pid="17" name="Mendeley Recent Style Name 5_1">
    <vt:lpwstr>Chicago Manual of Style 17th edition (full note)</vt:lpwstr>
  </property>
  <property fmtid="{D5CDD505-2E9C-101B-9397-08002B2CF9AE}" pid="18" name="Mendeley Recent Style Id 6_1">
    <vt:lpwstr>http://www.zotero.org/styles/harvard1</vt:lpwstr>
  </property>
  <property fmtid="{D5CDD505-2E9C-101B-9397-08002B2CF9AE}" pid="19" name="Mendeley Recent Style Name 6_1">
    <vt:lpwstr>Harvard reference format 1 (deprecated)</vt:lpwstr>
  </property>
  <property fmtid="{D5CDD505-2E9C-101B-9397-08002B2CF9AE}" pid="20" name="Mendeley Recent Style Id 7_1">
    <vt:lpwstr>http://www.zotero.org/styles/ieee</vt:lpwstr>
  </property>
  <property fmtid="{D5CDD505-2E9C-101B-9397-08002B2CF9AE}" pid="21" name="Mendeley Recent Style Name 7_1">
    <vt:lpwstr>IEEE</vt:lpwstr>
  </property>
  <property fmtid="{D5CDD505-2E9C-101B-9397-08002B2CF9AE}" pid="22" name="Mendeley Recent Style Id 8_1">
    <vt:lpwstr>http://www.zotero.org/styles/modern-humanities-research-association</vt:lpwstr>
  </property>
  <property fmtid="{D5CDD505-2E9C-101B-9397-08002B2CF9AE}" pid="23" name="Mendeley Recent Style Name 8_1">
    <vt:lpwstr>Modern Humanities Research Association 3rd edition (note with bibliography)</vt:lpwstr>
  </property>
  <property fmtid="{D5CDD505-2E9C-101B-9397-08002B2CF9AE}" pid="24" name="Mendeley Recent Style Id 9_1">
    <vt:lpwstr>http://www.zotero.org/styles/nature</vt:lpwstr>
  </property>
  <property fmtid="{D5CDD505-2E9C-101B-9397-08002B2CF9AE}" pid="25" name="Mendeley Recent Style Name 9_1">
    <vt:lpwstr>Nature</vt:lpwstr>
  </property>
</Properties>
</file>